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A60634" w:rsidTr="00A60634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Ясногор О.Ю.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A60634" w:rsidTr="00A60634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24.04.2018</w:t>
            </w:r>
          </w:p>
        </w:tc>
      </w:tr>
      <w:tr w:rsidR="00A60634" w:rsidTr="00A60634">
        <w:tc>
          <w:tcPr>
            <w:tcW w:w="0" w:type="auto"/>
            <w:gridSpan w:val="4"/>
            <w:vMerge/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2017 рік </w:t>
      </w: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31802573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Дніпропетровська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немає, 53201, мiсто Нiкополь, проспект Трубникiв, будинок 56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(0566) 63-01-05 (0566) 63-82-51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lberezina@centravis.com</w:t>
            </w:r>
          </w:p>
        </w:tc>
      </w:tr>
    </w:tbl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Дані про дату та місце оприлюднення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ічної інформації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2"/>
        <w:gridCol w:w="673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3"/>
        <w:gridCol w:w="5478"/>
        <w:gridCol w:w="192"/>
        <w:gridCol w:w="662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опублікована 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4"/>
        <w:gridCol w:w="1748"/>
        <w:gridCol w:w="2127"/>
        <w:gridCol w:w="676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на власній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0031"/>
        <w:gridCol w:w="294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рейтингове агентство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емітента: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щодо освіти та стажу роботи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володіння посадовими особами </w:t>
            </w:r>
            <w:proofErr w:type="gramStart"/>
            <w:r>
              <w:rPr>
                <w:rFonts w:eastAsia="Times New Roman"/>
                <w:color w:val="000000"/>
              </w:rPr>
              <w:t>емітента акціями ем</w:t>
            </w:r>
            <w:proofErr w:type="gramEnd"/>
            <w:r>
              <w:rPr>
                <w:rFonts w:eastAsia="Times New Roman"/>
                <w:color w:val="000000"/>
              </w:rPr>
              <w:t>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що володіють 10 відсотками та більше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загальні збори акціонері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дивіденди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11. Інформація про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Відомості про цінні папери емітента: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викуп (продаж раніше викуплених товариством акцій) власних акцій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Опис бізнесу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основні засоби емітента (за залишковою вартістю)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вартості чистих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та забезпечення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попереднє надання згоди на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надання згоди на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забезпечення випуску боргових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Відомості щодо особливої інформації та інформації про іпотечні цінні папери, що виникала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17. Інформація про стан </w:t>
            </w:r>
            <w:proofErr w:type="gramStart"/>
            <w:r>
              <w:rPr>
                <w:rFonts w:eastAsia="Times New Roman"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управління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Інформація про випуски іпотечних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Інформація про склад, структуру і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покриття: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змін іпотечних активів у складі іпотечного покриття, які відбулися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відомості про структуру іпотечного покриття іпотечних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за видами іпотечних активів та інших активів на кінець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5) відомості щодо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ідстав виникнення у емітента іпотечних облігацій прав на іпотечні активи, які складають іпотечне покриття за станом на кінець звітного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20. 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Інформація про випуски іпотечних сертифікаті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 Інформація щодо реєстру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 Основні відомості про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 Інформація про випуски сертифікатів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що володіють сертифікатами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 Правила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 Текст аудиторського висновку (звіту)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фінансова звітність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33.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 Примітки</w:t>
            </w:r>
            <w:r>
              <w:rPr>
                <w:rFonts w:eastAsia="Times New Roman"/>
                <w:color w:val="000000"/>
              </w:rPr>
              <w:br/>
              <w:t>1) Товариство не є учасником/засновником/акц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онером iнших юридичних осiб; </w:t>
            </w:r>
            <w:r>
              <w:rPr>
                <w:rFonts w:eastAsia="Times New Roman"/>
                <w:color w:val="000000"/>
              </w:rPr>
              <w:br/>
              <w:t>2) В Товариствi не створено посаду корпоративного секретаря;</w:t>
            </w:r>
            <w:r>
              <w:rPr>
                <w:rFonts w:eastAsia="Times New Roman"/>
                <w:color w:val="000000"/>
              </w:rPr>
              <w:br/>
              <w:t xml:space="preserve">3) У звiтному перiодi Товариство послугами рейтингового агентства не користувалося; </w:t>
            </w:r>
            <w:r>
              <w:rPr>
                <w:rFonts w:eastAsia="Times New Roman"/>
                <w:color w:val="000000"/>
              </w:rPr>
              <w:br/>
              <w:t xml:space="preserve">4) Iншi цiннi папери крiм акцiй Товариство не випукало (розмiщувало); </w:t>
            </w:r>
            <w:r>
              <w:rPr>
                <w:rFonts w:eastAsia="Times New Roman"/>
                <w:color w:val="000000"/>
              </w:rPr>
              <w:br/>
              <w:t>5) Товариство власнi акцiї в звiтному перiодi не викуповувало;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6) В звiтному перiодi Товариство не здiйснювало закритого (приватного) розмiщення цiльових облiгацiй.</w:t>
            </w:r>
            <w:r>
              <w:rPr>
                <w:rFonts w:eastAsia="Times New Roman"/>
                <w:color w:val="000000"/>
              </w:rPr>
              <w:br/>
              <w:t>7) Iнформацiя про володiння посадовими особами емiтента акцiями емiтента вказується станом на 31.12.2017р.</w:t>
            </w:r>
            <w:r>
              <w:rPr>
                <w:rFonts w:eastAsia="Times New Roman"/>
                <w:color w:val="000000"/>
              </w:rPr>
              <w:br/>
              <w:t>8) Iнформацiя про склад наглядової ради вказується станом на 31.12.2017р.</w:t>
            </w:r>
            <w:r>
              <w:rPr>
                <w:rFonts w:eastAsia="Times New Roman"/>
                <w:color w:val="000000"/>
              </w:rPr>
              <w:br/>
              <w:t>9) В звiтному перiодi рiшень про попереднє надання згоди на вчинення значних правочинiв не приймалось;</w:t>
            </w:r>
            <w:proofErr w:type="gramEnd"/>
            <w:r>
              <w:rPr>
                <w:rFonts w:eastAsia="Times New Roman"/>
                <w:color w:val="000000"/>
              </w:rPr>
              <w:br/>
              <w:t>10) 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 рiш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>ень про надання згоди на вчинення значних правочинiв не приймалось.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823830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24.01.2002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Дніпропетровська 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46152453.00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належить державі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224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35.30 Постачання пари, гарячої води та кондиц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йованого повiтря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36.00 Заб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р, очищення та постачання води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35.13 Розпод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лення електроенергiї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збори, Наглядова рада, Правлiння, Ревiзiйна комiсiя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національній валюті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«АЛЬФА-БАНК»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300346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26006017949501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іноземній валюті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«АЛЬФА-БАНК»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300346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поточний рахунок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26006017949501</w:t>
            </w:r>
          </w:p>
        </w:tc>
      </w:tr>
    </w:tbl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12. Інформація про одержані </w:t>
      </w:r>
      <w:proofErr w:type="gramStart"/>
      <w:r>
        <w:rPr>
          <w:rFonts w:eastAsia="Times New Roman"/>
          <w:color w:val="000000"/>
        </w:rPr>
        <w:t>л</w:t>
      </w:r>
      <w:proofErr w:type="gramEnd"/>
      <w:r>
        <w:rPr>
          <w:rFonts w:eastAsia="Times New Roman"/>
          <w:color w:val="000000"/>
        </w:rPr>
        <w:t>іцензії (дозволи) на окремі види діяльності*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3"/>
        <w:gridCol w:w="1187"/>
        <w:gridCol w:w="1020"/>
        <w:gridCol w:w="2221"/>
        <w:gridCol w:w="1194"/>
      </w:tblGrid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Державний орган, що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закінчення дії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монтаж, техн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чне обслуговування установок пожежної сигналiзацiї; проектування установок пожежної сигналiзацiї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цензiя АГ № 595775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нспекцiя техногенної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дiї з 12.01.2012 необмежений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робота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 забрудниками IV групи патогенностi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49-13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сан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тарно-епiдемiологiчна служба України головне управлiння держсанепiдслужби у Днi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27.08.2018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початок роботи з питань охорони прац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 виду дiяльностi: Виробництво промислових газ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в, розподiлення електроенергiї; збiр, очищення та розподiлення води; дiяльнiсть з оброблення рiдких вiдходiв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076.03.12-41.00.0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05.03.2003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епартамент з нагляду за охороною працi Териториальне управлiння Держнаглядохоронпрацi по Днiпр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л. 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дiї необмежений при наявностi лiцензiї i умови дотримання нормативних актiв дяючого законодавства про охорону працi.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дозволяється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експлуатувати посудини, що працюють пiд тиском понад 0,05МПа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0463.14.12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08.04.2019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Дозволяється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експлуатувати вантажопiдiймальнi крани i машини, пiдйомник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0522.14.12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22.04.2019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Дозволяється виконувати монтаж, демонтаж, налагодження, ремонт, технiчне обслуговування машин, механiзмiв, устатковання пiдвищеної небезбеки-електричного устаковання електричних станцiй та мереж, технологiчного електрообладнання напругою понад 1000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0567.14.12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13.05.2019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Дозволяється виконувати технiчне обслуговування машин, механiзмiв, устаковання пiдвищеної небезпек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вантажопiдiймальних кранiв i машин, пiдйомникiв; роботи, що виконуються за допомогою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механiчних пiдiймачiв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0566.14.12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13.05.2019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Дозволяється виконувати технiчне обслуговування машин, механiзмiв, устаковання пiдвищеної небезпек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посудин, що працюють пiд тиском понад 0,05 Мпа;зберiгання балонiв iз стисненим, зрiдженим газом(кисень технiчний, пропан-бутан);зварювальнi, газополум'я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0600.14.12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20.05.2019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Дозволяється виконувати газонебезпечнi роботи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;р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оботи в колодязях,шурфах, траншеях, котлованах, камерах, замкнутому просторi(ємностях, трубопроводах); землянi роботи, що виконуються на глибинi понад 2 метри або в зонi розташування пiдземних комунiкацiй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0757.14.12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10.07.2014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08.07.2019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дiї з 09.07.2014р. до 08.07.2019р. По закiнченню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Дозволяється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експлуатувати електричне устаткування електричних станцiй та мереж, технологiчне електрообладнання напругою понад 1000В; посудини, що працюють пiд тиском понад 0,05МПа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0975.14.12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рничого нагляду та промислової безпеки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23.09.2019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мiко-бактерiологiчну лабораторiю атестовано на проведення вимiрювань вiдповiдно до галузi атестацiї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06544-5-1-27/3 ГОМС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нiстерство економiчного розвитку i торгiвлi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25.09.2018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про атестацiю 06544-5-1-27/3 ГОМС, 36810149-27/4-3-ВЛ. 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нове свiдоство про атестацiю.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лаборатор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 метрологiї атестовано на право проведення калiбрування засобiв вимiрювальної технiки для власних потреб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06544-5-3-10/4ГОМС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нiстерство промислової полiтики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23.12.2018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про атестацiю 06544-5-310/4ГОМС, 06544-2-7-85/2-КЛ. 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нове свiдоство про атестацiю.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лаборатор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 метрологiї атестовано на право проведення вимiрювань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06544-5-3-10/4ГОМС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нiстерство промислової полiтики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23.12.2018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про атестацiю 06544-5-3-10/4ГОМС, 06544-2-7-85/3-ВЛ. 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нове свiдоство про атестацiю.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централ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зоване водопостачання та водовiдведення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комiсiя, що здiйснює державне регулювання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сферах енергетики та комунальних послуг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дно лiцензiї: номер i дата прийняття рiшення - № 92 вiд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21.02.2010 (переоформлено рiшенням вiд 10.11.2015 № 2732). 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 дiї лiцензiї необмежений. 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придбання, збер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гання прекурсорiв (списку 2 таблицi IV) "Перелiку наркотичних засобiв, психотропних речовин та прекурсорiв"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цензiя АВ № 613106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служба України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наркотиками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23.02.2017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дiї лiцензiї з 23.02.2012 по 23.02.2017. Отримано нову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цензiю. 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придбання, збер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гання прекурсорiв (списку 2 таблицi IV) "Перелiку наркотичних засобiв, психотропних речовин та прекурсорiв"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цензiя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України з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карських засобiв та контролю за наркотиками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23.06.2022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нову лiцензiю.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викиди забруднюючих речовин в атомосферне пов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тря стацiонарними джерелами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дозв.№ 1211600000-5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нiстерство охорони навколишнього природного середовища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 дiї дозволу з 30.03.2012 до 30.03.2017. У вiдповiдностi iз ст.11 абзацом другим Закону України "Про охорону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атмосферного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повiтря" (iз змiнами та доповненнями) строк дiї дозволу замiнено на необмежений.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лабораторiю захисту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водного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повiтряного басейнiв атестовано на право проведення вимiрювань вiдповiдно до галузi атестацiї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06544-2-7-27/4 ГОМС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нiстерство промислової полiтики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02.10.2017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про атестацiю 06544-2-7-27/4 ГОМС 06544-2-7-135-ВЛ. 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отримане нове свiдоцтво про атестацiю.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Свiдоцтво засвiдчує технiчну компетентнiсть вимiрювальної лабораторiї захисту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водного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повiтряного басейнiв щодо процесiв вимiрювань, згiдно додатку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№ПЧ 06-2/25-2017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нiстерство економiчного розвитку i торгiвлi України, ДП Днiпропетровський регiональний державний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02.10.2020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нове свiдоцтво.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спец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альне водокористування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00627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Днiпропетр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бласна держ. адмiнiстрацiя Департамент екологiї та природних ресурсiв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01.04.2017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отримано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спец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альне водокористування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 № 00836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Днiпропетр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бласна держ. адмiнiстрацiя Департамент екологiї та природних ресурсiв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13.03.2022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нченню термiну дiї планується отримати новий дозвiл.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Постачання електричної енерг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Постанова № 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комiсiя, що здiйснює державне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регулювання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сферах енергетики i комунальних послуг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Необмежена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дiї лiцензiї необмежений.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Внутр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шнi перевезення пасажирiв легковими автомобiлями на замовлення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Наказ № 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служба України з безпеки на транспорт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 дiї лiцензiї необмежений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Інформація щодо освіти та стажу роботи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Мусатов Максим Михайлович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"Ферротерм" м. Запорiжжя, головний енергетик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06.02.2012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та Положенням про Правлiння.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Протягом останнiх п'яти рокiв обiймав посади: 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ння. Припинено повноваження 03.02.2017 року.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Ясногор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«СЕНТРАВ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ПРОДАКШН ЮКРЕЙН», начальник департаменту операцiйної логiстики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06.02.2017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та Положенням про Правлiння.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Протягом останнiх п'яти рокiв обiймала посади: начальник департаменту операцiйної логiстики, Голова правлiння. Протокол про обрання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 03.02.2017 року.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Великий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Миколайович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1962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"ЕНЕРГОРЕСУРСИ", техн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чний директор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06.02.2012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та Положенням про Правлiння.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</w:t>
            </w:r>
            <w:r>
              <w:rPr>
                <w:rFonts w:eastAsia="Times New Roman"/>
                <w:color w:val="000000"/>
              </w:rPr>
              <w:lastRenderedPageBreak/>
              <w:t>Товариство не здiйснювало публiчного (вiдкритого) розмiщення цiнних паперiв.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Протягом останнiх п'яти рокiв обiймав посади: технiчний директор, начальник служби.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Дмитрович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"ЕНЕРГОРЕСУРСИ", головний бухгалтер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25.01.2016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та Положенням про Правлiння.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Протягом останнiх п'яти рокiв обiймав посади: бухгалтер-експерт, головний бухгалтер. 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ймання посад на iнших пiдприємствах: член Правлiння, головний бухгалтер ПрАТ "НЗТО" (код 31760880), мiсцезнаходження: 53201, пр. Трубник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в, 56, м. Нiкополь, Днiпропетровська обл.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Цедрик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Олександрович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1966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"НЗТО", директор з економ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чної безпеки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25.01.2016 5 рок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дно Статуту та Положення про Правлiння Товариства. Iнформацiя щодо розмiру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вiдкритого (публiчного) розмiщення цiнних паперiв протягом звiтного перiоду не здiйснювалося.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помiчник директора з економiчної безпеки, директор з економiчної безпеки, начальник служби з економiчної безпеки.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 має. Iнформацiя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Дмитрович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"ЕНЕРГОРЕСУРСИ", головний бухгалтер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09.11.2015 необмежений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посадовою iнструкцiєю.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бухгалтер-експерт, головний бухгалтер.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Обiймання посад на iнших пiдприємствах: член Правлiння, головний бухгалтер ПрАТ "НЗТО" (код 31760880), мiсцезнаходження: 53201, пр. Трубник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в, 56, м. Нiкополь, Днiпропетровська обл. Пiдставою призначення є наказ вiд 09.11.2015р.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Пивовар Катерина Геннад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"СЕНТРАВ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ПРОДАКШН ЮКРЕЙН", економiст вiддiлу виробничого контролiнгу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01.12.2016 до 29.04.2019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Представник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 ПРИВАТНЕ АКЦIОНЕРНЕ ТОВАРИСТВО «СЕНТРАВIС ПРОДАКШН ЮКРЕЙН» (код ЄДРПОУ 30926946). 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Товариства та Положенням про Наглядову раду.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обiймала посади: економiст бюро по плануванню матерiалiв i iнструменту, економiст вiддiлу виробничого контролiнгу, провiдний економiст по iнвестицiям вiддiлу виробничого контролiнгу.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 має. Iнформацiя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Аксьонов Михайло 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1979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"СЕНТРАВ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ПРОДАКШН ЮКРЕЙН", менеджер вiддiлу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29.04.2016 3 роки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Представник акцiонера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ВИРОБНИЧО-КОМЕРЦIЙНЕ ПIДПРИЄМСТВО «ЮВIС» (код ЄДРПОУ 19093004). 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Товариства та Положенням про Наглядову раду.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Припинено повноваження 05.12.2017р.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заступник начальника цеху, начальник вiддiлу, менеджер вiддiлу, керiвник казначейства.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 має. Iнформацiя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Мамєдов Бахт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яр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АФ «Прайсвотерхаус Куперс (Аудит)», менеджер вiддiлу аудиту, старший менеджер вiддiлу аудиту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05.12.2017 до 29.04.2019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Представник акцiонера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ВИРОБНИЧО-КОМЕРЦIЙНЕ ПIДПРИЄМСТВО «ЮВIС» (код ЄДРПОУ 19093004). Повноваження та обов'язки визначен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Статутом Товариства та Положенням про Наглядову раду. Iнформацiя про розмiр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Товариство не здiйснювало публiчного (вiдкритого) розмiщення цiнних паперiв.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старший менеджер вiддiлу аудиту.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 має. Iнформацiя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Маркова Олена Едуард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«IНТЕРПАЙП НIКО ТЬЮБ», начальник вiддiлу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29.04.2016 3 роки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Представник акцiонера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«IНТЕРПАЙП НIКО ТЬЮБ» (код ЄДРПОУ 35537363). Повноваження та обов'язки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дно Статуту та Положення про Наглядову раду Товариства. Iнформацiя щодо розмiру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вiдкритого (публiчного) розмiщення цiнних паперiв протягом звiтного перiоду не здiйснювалося.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обiймала посади: начальник юридичного вiддiлу, заступник директора з правового забезпечення.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 не має. Iнформацiя про обiймання в звiтному перiодi посад на iнших пiдприємствах вiд посадової особи не надходила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"СЕНТРАВIС ПРОДАКШН ЮКРЕЙН"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30926946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немає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юридична особа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29.04.2016 3 роки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дно Статуту та Положення про Ревiзiйну комiсiю Товариства. Iнформацiя щодо розмiру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вiдкритого (публiчного) розмiщення цiнних паперiв протягом звiтного перiоду не здiйснювалося.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Голова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</w:rPr>
              <w:t>член</w:t>
            </w:r>
            <w:proofErr w:type="gramEnd"/>
            <w:r>
              <w:rPr>
                <w:rFonts w:eastAsia="Times New Roman"/>
                <w:color w:val="000000"/>
              </w:rPr>
              <w:t xml:space="preserve"> Ревiзiйної комiсiї. Непогашеної судимостi за корисливi та посадовi злочини не має. Iнформацiя про обiймання в звiтному перiодi посад на iнших пiдприємствах вiд посадової особи не надходила. 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"IНТЕРПАЙП НIКО ТЬЮБ"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35537363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немає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юридична особа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29.04.2016 3 роки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дно Статуту та Положення про Ревiзiйну комiсiю Товариства. Iнформацiя щодо розмiру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вiдкритого (публiчного) розмiщення цiнних паперiв протягом звiтного перiоду не здiйснювалося.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член Наглядової ради, член Ревiзiйної комiсiї. Непогашеної судимостi за корисливi та посадовi злочини не має. Iнформацiя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ВИРОБНИЧО-КОМЕРЦIЙНЕ ПIДПРИЄМСТВО "ЮВIС"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немає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юридична особа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29.04.2016 3 роки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дно Статуту та Положення про Ревiзiйну комiсiю Товариства. Iнформацiя щодо розмiру виплаченої винагороди,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 в натуральнiй формi, не вказується, оскiльки вiдкритого (публiчного) розмiщення цiнних паперiв протягом звiтного перiоду не здiйснювалося.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обiймав посади: член Наглядової ради, член Ревiзiйної комiсiї. Непогашеної судимостi за корисливi та посадовi злочини не має. Iнформацiя про обiймання в звiтному перiодi посад на iнших пiдприємствах вiд посадової особи не надходила.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** Заповнюється щодо фізичних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  <w:sectPr w:rsidR="00A60634" w:rsidSect="00A60634">
          <w:pgSz w:w="11907" w:h="16840"/>
          <w:pgMar w:top="567" w:right="851" w:bottom="709" w:left="851" w:header="0" w:footer="0" w:gutter="0"/>
          <w:cols w:space="720"/>
        </w:sectPr>
      </w:pPr>
    </w:p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2. Інформація про володіння посадовими особами </w:t>
      </w:r>
      <w:proofErr w:type="gramStart"/>
      <w:r>
        <w:rPr>
          <w:rFonts w:eastAsia="Times New Roman"/>
          <w:color w:val="000000"/>
        </w:rPr>
        <w:t>емітента акціями ем</w:t>
      </w:r>
      <w:proofErr w:type="gramEnd"/>
      <w:r>
        <w:rPr>
          <w:rFonts w:eastAsia="Times New Roman"/>
          <w:color w:val="000000"/>
        </w:rPr>
        <w:t>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4"/>
        <w:gridCol w:w="3418"/>
        <w:gridCol w:w="2068"/>
        <w:gridCol w:w="1170"/>
        <w:gridCol w:w="1518"/>
        <w:gridCol w:w="981"/>
        <w:gridCol w:w="1395"/>
        <w:gridCol w:w="1519"/>
        <w:gridCol w:w="1652"/>
      </w:tblGrid>
      <w:tr w:rsidR="00A60634" w:rsidTr="00A60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ім'я, по батькові посадової особи або повне 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A60634" w:rsidTr="00A60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Мусатов Максим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Ясногор Олена Юр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Великий Юр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Цедрик Серг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Голова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Пивовар Катерина Геннад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Аксьонов Михайло Леон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Мамєдов Бахт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Маркова Олена Едуард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ОНЕРНЕ ТОВАРИСТВО "СЕНТРАВIС ПРОДАКШН ЮКРЕЙН"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30926946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член Рев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ВИРОБНИЧО-КОМЕРЦIЙНЕ ПIДПРИЄМСТВО "ЮВIС"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19093004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"IНТЕРПАЙП НIКО ТЬЮБ"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35537363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12461163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12461163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  <w:sectPr w:rsidR="00A60634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VI. Інформація про власників пакетів, яким належить 10 і більше відсотків акцій емітента (для акціонерних товариств, </w:t>
      </w:r>
      <w:proofErr w:type="gramStart"/>
      <w:r>
        <w:rPr>
          <w:rFonts w:eastAsia="Times New Roman"/>
          <w:color w:val="000000"/>
        </w:rPr>
        <w:t>кр</w:t>
      </w:r>
      <w:proofErr w:type="gramEnd"/>
      <w:r>
        <w:rPr>
          <w:rFonts w:eastAsia="Times New Roman"/>
          <w:color w:val="000000"/>
        </w:rPr>
        <w:t>ім публічних) / Інформація про власників пакетів, яким належить 5 і більше відсотків акцій емітента (для публічних акціонерних товариств)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2225"/>
        <w:gridCol w:w="3218"/>
        <w:gridCol w:w="1280"/>
        <w:gridCol w:w="1718"/>
        <w:gridCol w:w="1008"/>
        <w:gridCol w:w="1561"/>
      </w:tblGrid>
      <w:tr w:rsidR="00A60634" w:rsidTr="00A60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Ідентифікаційний код юридичної особи*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A60634" w:rsidTr="00A60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SEPLINE INVESTMENTS LIMITED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СЕПЛАЙН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НВЕСТМЕНТС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ТЕД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3077 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пр немає мiсто Лiмассол вул. Васiлеос Георгiоу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',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10615064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10615064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ВИРОБНИЧО-КОМЕРЦIЙНЕ ПIДПРИЄМСТВО "ЮВIС"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19093004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49044 Україна Дніпропетровська немає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сто Днiпропетровськ вул. Клари Цетк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н, буд. 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ВОЛБЕРТ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КОМПАН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ТЕД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(WOLBERT COMPANY LIMITED)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1105 Кiпр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нема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є мiсто Нiкосiя Агiу Павлу 15, Ледра Хауз, Агiос Андреас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10648304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10648304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ПЛАМСТЕД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МIТЕД (PLAMSTED LIMITED)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1105 Кiпр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нема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є мiсто Нiкосiя Агiу Павлу 15, ЛЕДРА ХАУЗ, Агiос Андреас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ім'я, по батькові фізичної особи**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A60634" w:rsidTr="00A60634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</w:tr>
      <w:tr w:rsidR="00A60634" w:rsidTr="00A606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41537208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41537208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0634" w:rsidRDefault="00A60634" w:rsidP="00A60634">
      <w:pPr>
        <w:pStyle w:val="small-text"/>
        <w:rPr>
          <w:color w:val="000000"/>
        </w:rPr>
      </w:pPr>
      <w:r>
        <w:rPr>
          <w:color w:val="000000"/>
        </w:rPr>
        <w:t>*Для юридичної особи - нерезидента зазначається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особи.</w:t>
      </w:r>
      <w:r>
        <w:rPr>
          <w:color w:val="000000"/>
        </w:rPr>
        <w:br/>
        <w:t xml:space="preserve">**Зазначається "фізична особа", якщо фізична особа не дала згоди на розкриття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ізвища, імені, по батькові (за наявності).</w:t>
      </w:r>
    </w:p>
    <w:p w:rsidR="00A60634" w:rsidRDefault="00A60634" w:rsidP="00A60634">
      <w:pPr>
        <w:rPr>
          <w:rFonts w:eastAsia="Times New Roman"/>
          <w:color w:val="000000"/>
        </w:rPr>
        <w:sectPr w:rsidR="00A60634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VII. Інформація про 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2803"/>
        <w:gridCol w:w="4208"/>
      </w:tblGrid>
      <w:tr w:rsidR="00A60634" w:rsidTr="00A60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загальних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чергові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позачергові</w:t>
            </w:r>
          </w:p>
        </w:tc>
      </w:tr>
      <w:tr w:rsidR="00A60634" w:rsidTr="00A60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21.04.2017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Кворум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Збори не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дбулися у зв’язку з вiдсутнiстю кворуму</w:t>
            </w:r>
          </w:p>
        </w:tc>
      </w:tr>
    </w:tbl>
    <w:p w:rsidR="00A60634" w:rsidRDefault="00A60634" w:rsidP="00A60634">
      <w:pPr>
        <w:pStyle w:val="small-text"/>
        <w:rPr>
          <w:color w:val="000000"/>
        </w:rPr>
      </w:pPr>
      <w:r>
        <w:rPr>
          <w:color w:val="000000"/>
        </w:rPr>
        <w:t>* Поставити помітку "Х" у відповідній графі.</w:t>
      </w:r>
      <w:r>
        <w:rPr>
          <w:color w:val="000000"/>
        </w:rPr>
        <w:br/>
        <w:t xml:space="preserve">**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відсотках до загальної кількості голосів.</w:t>
      </w:r>
    </w:p>
    <w:p w:rsidR="00A60634" w:rsidRDefault="00A60634" w:rsidP="00A60634">
      <w:pPr>
        <w:rPr>
          <w:rFonts w:eastAsia="Times New Roman"/>
          <w:color w:val="000000"/>
        </w:rPr>
        <w:sectPr w:rsidR="00A60634">
          <w:pgSz w:w="11907" w:h="16840"/>
          <w:pgMar w:top="1134" w:right="851" w:bottom="851" w:left="851" w:header="0" w:footer="0" w:gutter="0"/>
          <w:cols w:space="720"/>
        </w:sect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X. Відомості про цінні папери емітента</w:t>
      </w:r>
    </w:p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випуски акцій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1"/>
        <w:gridCol w:w="1319"/>
        <w:gridCol w:w="2158"/>
        <w:gridCol w:w="1869"/>
        <w:gridCol w:w="1707"/>
        <w:gridCol w:w="1688"/>
        <w:gridCol w:w="1345"/>
        <w:gridCol w:w="1087"/>
        <w:gridCol w:w="1328"/>
        <w:gridCol w:w="1353"/>
      </w:tblGrid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22/04/1/10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Днiпропетровське територiальне управлiння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 4000069934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A60634" w:rsidTr="00A606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нформацiя про внутрiшнi ринки, на яких здiйснюється торгiвля цiнними паперами емiтента: Товариство не зд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йснює торгiвлю цiнними паперами на внутрiшнiх ринках.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нформацiя про зовнiшнi ринки, на яких здiйснюється торгiвля цiнними паперами емiтента: Товариство не зд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йснює торгiвлю цiнними паперами на зовнiшнiх ринках.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нформацiя щодо факту лiстингу/делiстингу цiнних паперiв емiтента на фондових бiржах: Товариство не має поданих заяв i намiрiв щодо подання заяв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допуску на бiржi (органiзацiйнi ринки) та включення цiнних паперiв до лiстiнгу з метою торгiвлi на цих ринках. Мета додаткової ем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сiї: Протягом 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тного перiоду додаткова емiсiя Товариством не здiйснювалась. </w:t>
            </w:r>
          </w:p>
        </w:tc>
      </w:tr>
      <w:tr w:rsidR="00A60634" w:rsidTr="00A6063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  <w:sectPr w:rsidR="00A60634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XII. Інформація про господарську та фінансову діяльність емітента</w:t>
      </w:r>
    </w:p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основні засоби емітента (за залишковою вартістю)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260"/>
        <w:gridCol w:w="2081"/>
        <w:gridCol w:w="2260"/>
        <w:gridCol w:w="2081"/>
        <w:gridCol w:w="2260"/>
        <w:gridCol w:w="2081"/>
      </w:tblGrid>
      <w:tr w:rsidR="00A60634" w:rsidTr="00A60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Орендовані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</w:tr>
      <w:tr w:rsidR="00A60634" w:rsidTr="00A60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34555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27800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34561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ни та умови користування основними засобами (за основними групами): Ступ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нь зносу всiх основних засобiв складає - 51 %. Ступiнь зносу за групами: будiвлi та споруди - 49 %, машини та обладнання - 52 %, транспортнi засоби - 44 %, iнших - 71%. Обмеження на використання майна вiдсутнi. Ступiнь використання основних засобiв - 96 %. Первiсна вартiсть основних засобiв (рядок балансу 1011) та iнвестицiйної нерухомостi (рядок балансу 1015) разом складає 69584,0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Змiни у вартостi основних засобiв вiдбулись за рахунок проведення полiпшень, придбання та списання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Залишкова вартiсть основних засобiв (рядок балансу 1010) та iнвестицiйної нерухомостi (рядок балансу 1015) разом складає 34370,0 тис.грн.</w:t>
            </w:r>
          </w:p>
        </w:tc>
      </w:tr>
    </w:tbl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Інформація щодо вартості чистих активі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8"/>
        <w:gridCol w:w="5675"/>
        <w:gridCol w:w="6852"/>
      </w:tblGrid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Розрахункова вартість чистих активів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74479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Використана методика розрахунку вартостi чистих активiв емiтента за попереднiй та звiтний перiоди вiдповiдно до "Методичних рекомендацiй щодо визначення вартостi чистих активiв акцiонерних товариств", затверджених рiшенням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 вiд 17.11.2004 р. N485 (з урахуванням змiн показникiв фiнансової звiтностi). Рiзниця мiж розрахунковою вартiстю чистих активiв i статутним капiталом на кiнець звiтного перiоду становить 33477,0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Рiзниця мiж розрахунковою вартiстю чистих активiв та скоригованим статутним капiталом на кiнець звiтного перiоду становить 33477,0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Рiзниця мiж розрахунковою вартiстю чистих активiв i статутним капiталом на кiнець попереднього перiоду становить 28327,0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 Рiзниця мiж розрахунковою вартiстю чистих активiв та скоригованим статутним капiталом на кiнець попереднього перiоду становить 28327,0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сть чистих активiв акцiонерного товариства не менша вiд статутного капiталу (скоригованого). Вимоги п.3 ст.155 Цив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льного кодексу України дотримуються.</w:t>
            </w:r>
          </w:p>
        </w:tc>
      </w:tr>
    </w:tbl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Інформація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зобов'язання та забезпечення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7"/>
        <w:gridCol w:w="1966"/>
        <w:gridCol w:w="3189"/>
        <w:gridCol w:w="4252"/>
        <w:gridCol w:w="1821"/>
      </w:tblGrid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зобов’язання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зобов’язань та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звiтного перiоду емiтент не користувався кредитами з банкiв, зобов'язань за облiгацiями, за iпотечними цiнними паперами, сертифiкатами ФОН, iншими цiнними паперами (у тому числi за похiдними цiнними паперами" та за фiнансовими iнвестицiями) не 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є.</w:t>
            </w:r>
            <w:proofErr w:type="gramEnd"/>
          </w:p>
        </w:tc>
      </w:tr>
    </w:tbl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Інформація про обсяги виробництва та реалізації основних видів продукції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1898"/>
        <w:gridCol w:w="2314"/>
        <w:gridCol w:w="1644"/>
        <w:gridCol w:w="2223"/>
        <w:gridCol w:w="2314"/>
        <w:gridCol w:w="1639"/>
        <w:gridCol w:w="2344"/>
      </w:tblGrid>
      <w:tr w:rsidR="00A60634" w:rsidTr="00A60634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Основний вид продукції*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виробництва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реалізованої продукції</w:t>
            </w:r>
          </w:p>
        </w:tc>
      </w:tr>
      <w:tr w:rsidR="00A60634" w:rsidTr="00A60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им.**)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виробленої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им.**)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(тіс.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відсотках до всієї реалізованої продукції</w:t>
            </w:r>
          </w:p>
        </w:tc>
      </w:tr>
      <w:tr w:rsidR="00A60634" w:rsidTr="00A6063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60634" w:rsidTr="00A6063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стиснене пов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44 035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44 035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A60634" w:rsidTr="00A6063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вода техн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8190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8190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A60634" w:rsidTr="00A6063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вода питна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672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672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A60634" w:rsidTr="00A6063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нейтрал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зацiя кислотних стокiв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60634" w:rsidTr="00A6063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промзливов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3699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3699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/куб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A60634" w:rsidRDefault="00A60634" w:rsidP="00A60634">
      <w:pPr>
        <w:pStyle w:val="small-text"/>
        <w:rPr>
          <w:color w:val="000000"/>
        </w:rPr>
      </w:pPr>
      <w:r>
        <w:rPr>
          <w:color w:val="000000"/>
        </w:rPr>
        <w:t xml:space="preserve">* Зазначаються основні види продукції, які становлять більше 5 % від загального обсягу виробленої продукції в </w:t>
      </w:r>
      <w:proofErr w:type="gramStart"/>
      <w:r>
        <w:rPr>
          <w:color w:val="000000"/>
        </w:rPr>
        <w:t>грошовому</w:t>
      </w:r>
      <w:proofErr w:type="gramEnd"/>
      <w:r>
        <w:rPr>
          <w:color w:val="000000"/>
        </w:rPr>
        <w:t xml:space="preserve"> вимірі.</w:t>
      </w:r>
      <w:r>
        <w:rPr>
          <w:color w:val="000000"/>
        </w:rPr>
        <w:br/>
        <w:t>** Фізична одиниця виміру (зазначити) – штуки, тонни, кілограми, метри тощо.</w:t>
      </w:r>
    </w:p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Інформація про собівартість реалізованої продукції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4288"/>
        <w:gridCol w:w="9937"/>
      </w:tblGrid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від загальної собівартості реалізованої продукції 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відсотках)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електроенерг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тна поата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нарахування на зароб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тну 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паливо та покупн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енергоносiї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амотризац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податки та платеж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60634" w:rsidTr="00A606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ншi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A60634" w:rsidRDefault="00A60634" w:rsidP="00A60634">
      <w:pPr>
        <w:pStyle w:val="small-text"/>
        <w:rPr>
          <w:color w:val="000000"/>
        </w:rPr>
      </w:pPr>
      <w:r>
        <w:rPr>
          <w:color w:val="000000"/>
        </w:rPr>
        <w:t xml:space="preserve">* Зазначаються витрати, які складають більше 5% від собівартості реалізованої продукції. </w:t>
      </w: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Інформація про прийняття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про надання згоди на вчинення правочинів, щодо вчинення яких є заінтересованість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1259"/>
        <w:gridCol w:w="2007"/>
        <w:gridCol w:w="1260"/>
        <w:gridCol w:w="2008"/>
        <w:gridCol w:w="2008"/>
        <w:gridCol w:w="1676"/>
        <w:gridCol w:w="1814"/>
        <w:gridCol w:w="2433"/>
      </w:tblGrid>
      <w:tr w:rsidR="00A60634" w:rsidTr="00A60634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прийняття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ішення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Найменування уповноваженого органу, що прийняв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ішення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Ринкова вартість майна або послуг, що є предметом правочину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Вартість активів емітента за даними останньої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ічної фінансової звітності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 правочину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розміщення особливої інформації в загальнодоступній інформаційній базі даних Комі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ії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Веб-сайт товариства, на якому розміщена інформація</w:t>
            </w:r>
          </w:p>
        </w:tc>
      </w:tr>
      <w:tr w:rsidR="00A60634" w:rsidTr="00A6063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 Товариства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Вимоги щодо розкриття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нформацiї про iстотнi умови правочину iз заiнтересованiстю до Товариства не застосовуються, оскiльки Товариство є приватним акцiонерним товариством, iнше Статутом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Товариства або Законом не встановлено.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http://enr.dp.ua/?page_id=41</w:t>
            </w:r>
          </w:p>
        </w:tc>
      </w:tr>
      <w:tr w:rsidR="00A60634" w:rsidTr="00A606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Опис:</w:t>
            </w:r>
          </w:p>
        </w:tc>
      </w:tr>
      <w:tr w:rsidR="00A60634" w:rsidTr="00A606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28.03.2017 року, Наглядовою радою Товариства, прийнято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шення про надання згоди на вчинення правочинiв, щодо яких є заiнтересованiсть.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Ринкова вартiсть майна або послуг чи сума коштiв, що є предметом правочину, визначена вiдповiдно до законодавства: 3 000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Вартiсть активiв емiтента за даними останньої рiчної фiнансової звiтностi: 81 022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Спiввiдношення ринкової вартостi майна або послуг чи суми коштiв, що є предметом правочину, до вартостi активiв емiтента за даними останньої рiчної фiнансової звiтностi (у вiдсотках): 3,703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Вимоги щодо розкриття iнформацiї про iстотнi умови правочину iз заiнтересованiстю до Товариства не застосовуються, оскiльки Товариство є приватним акцiонерним товариством, iнше Статутом Товариства або Законом не встановлено.</w:t>
            </w:r>
            <w:proofErr w:type="gramEnd"/>
          </w:p>
        </w:tc>
      </w:tr>
    </w:tbl>
    <w:p w:rsidR="00A60634" w:rsidRDefault="00A60634" w:rsidP="00A60634">
      <w:pPr>
        <w:rPr>
          <w:rFonts w:eastAsia="Times New Roman"/>
          <w:color w:val="000000"/>
        </w:rPr>
        <w:sectPr w:rsidR="00A60634">
          <w:pgSz w:w="16840" w:h="11907" w:orient="landscape"/>
          <w:pgMar w:top="851" w:right="1134" w:bottom="851" w:left="851" w:header="0" w:footer="0" w:gutter="0"/>
          <w:cols w:space="720"/>
        </w:sect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XIV. Відомості щодо особливої інформації та інформації про іпотечні цінні папери, що виникала протягом періоду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4183"/>
        <w:gridCol w:w="4668"/>
      </w:tblGrid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виникнення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оприлюднення Повідомлення (Повідомлення про інформацію)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інформації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Відомості про зміну складу посадових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емітента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Відомості про 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ішення про надання згоди на вчинення правочинів, щодо вчинення яких є заінтересованість (для емітентів - акціонерних товариств)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Відомості про зміну складу посадових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емітента</w:t>
            </w:r>
          </w:p>
        </w:tc>
      </w:tr>
    </w:tbl>
    <w:p w:rsidR="00A60634" w:rsidRDefault="00A60634" w:rsidP="00A6063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XV. Відомості про аудиторський висновок (звіт)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2"/>
        <w:gridCol w:w="4063"/>
      </w:tblGrid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АУДИТОРСЬКА ФIРМА «РЕСУРС-АУДИТ»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23647230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Україна, 49000, Дн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пропетровська обл., м. Днiпро, проспект Дмитра Яворницького, буд. 93, к. 415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3733 02.03.2006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- - -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відповідність системи контролю якості,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322/4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25.02.2016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період,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01.01.2017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31.12.2017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застереженням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Пояснювальний параграф 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разі наявності)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Номер та дата договору на проведення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19/3/02-ПРАТ-О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19.02.2018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початку та дата закінчення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19.02.2018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02.04.2018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аудиторського висновку (звіту)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02.04.2018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винагороди за проведення річного аудиту,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16000.00</w:t>
            </w:r>
          </w:p>
        </w:tc>
      </w:tr>
    </w:tbl>
    <w:p w:rsidR="00A60634" w:rsidRDefault="00A60634" w:rsidP="00A60634">
      <w:pPr>
        <w:pStyle w:val="small-text"/>
        <w:rPr>
          <w:color w:val="000000"/>
        </w:rPr>
      </w:pPr>
      <w:r>
        <w:rPr>
          <w:color w:val="000000"/>
        </w:rPr>
        <w:t xml:space="preserve">* Серія та номер паспорта для фізичних осіб, які через свої </w:t>
      </w:r>
      <w:proofErr w:type="gramStart"/>
      <w:r>
        <w:rPr>
          <w:color w:val="000000"/>
        </w:rPr>
        <w:t>рел</w:t>
      </w:r>
      <w:proofErr w:type="gramEnd"/>
      <w:r>
        <w:rPr>
          <w:color w:val="000000"/>
        </w:rPr>
        <w:t>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  <w:r>
        <w:rPr>
          <w:color w:val="000000"/>
        </w:rPr>
        <w:br/>
        <w:t>** Заповнюється емітентами – професійними учасниками ринку цінних паперів.</w:t>
      </w:r>
    </w:p>
    <w:p w:rsidR="00A60634" w:rsidRDefault="00A60634" w:rsidP="00A60634">
      <w:pPr>
        <w:rPr>
          <w:rFonts w:eastAsia="Times New Roman"/>
          <w:color w:val="000000"/>
        </w:rPr>
        <w:sectPr w:rsidR="00A60634">
          <w:pgSz w:w="11907" w:h="16840"/>
          <w:pgMar w:top="1134" w:right="851" w:bottom="851" w:left="851" w:header="0" w:footer="0" w:gutter="0"/>
          <w:cols w:space="720"/>
        </w:sect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Інформація про стан </w:t>
      </w:r>
      <w:proofErr w:type="gramStart"/>
      <w:r>
        <w:rPr>
          <w:rFonts w:eastAsia="Times New Roman"/>
          <w:color w:val="000000"/>
        </w:rPr>
        <w:t>корпоративного</w:t>
      </w:r>
      <w:proofErr w:type="gramEnd"/>
      <w:r>
        <w:rPr>
          <w:rFonts w:eastAsia="Times New Roman"/>
          <w:color w:val="000000"/>
        </w:rPr>
        <w:t xml:space="preserve"> управління</w:t>
      </w: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Яку кількість загальних зборів було проведено </w:t>
      </w:r>
      <w:proofErr w:type="gramStart"/>
      <w:r>
        <w:rPr>
          <w:rFonts w:eastAsia="Times New Roman"/>
          <w:color w:val="000000"/>
        </w:rPr>
        <w:t>за минул</w:t>
      </w:r>
      <w:proofErr w:type="gramEnd"/>
      <w:r>
        <w:rPr>
          <w:rFonts w:eastAsia="Times New Roman"/>
          <w:color w:val="000000"/>
        </w:rPr>
        <w:t>і три роки?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2065"/>
        <w:gridCol w:w="4130"/>
        <w:gridCol w:w="3098"/>
      </w:tblGrid>
      <w:tr w:rsidR="00A60634" w:rsidTr="00A60634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Кількість зборів, усього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 позачергових 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реєстрацію акціонерів для участі в загальних зборах акціонерів останнього разу?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Реєстраційна комісія, призначена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що скликала загальні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установа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в 2017 роц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збори не вiдбулися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орган здійснював контроль за станом реєстрації акціонерів або їх представникі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для участі в останніх загальних зборах (за наявності контролю)?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Національна комісія з цінних паперів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Акціонери, які володіють у сукупності більше ніж 10 відсоткі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 який спосіб відбувалось голосування з питань порядку денного на загальних зборах останнього разу?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ідняттям карток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Бюлетенями (таємне голосування)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ідняттям 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в 2017 роц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збори не вiдбулися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Які були основні причини скликання останніх позачергових зборі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Реорганізація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випуск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Унесення змін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збільшення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зменьшення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Обрання або припинення повноважень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ревізійної комісії (ревізора)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Делегування додаткових повноважень наглядовій раді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протягом останн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х трьох рокiв позачерговi збори не скликалися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5"/>
        <w:gridCol w:w="360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проводились у звітному році загальні збори акціонерів у формі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заочного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голосування? (так/ні)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У</w:t>
      </w:r>
      <w:proofErr w:type="gramEnd"/>
      <w:r>
        <w:rPr>
          <w:rFonts w:eastAsia="Times New Roman"/>
          <w:color w:val="000000"/>
        </w:rPr>
        <w:t xml:space="preserve"> разі скликання позачергових загальних зборів зазначаються їх ініціатори: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(ревізор)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Акціонери (акціонер), які на день подання вимоги сукупно є власниками 10 і більше відсотків простих акцій товариства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останн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х трьох рокiв позачерговi збори не скликалися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(зазначити)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останн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х трьох рокiв позачерговi збори не скликалися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1"/>
        <w:gridCol w:w="3924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разі скликання, але не проведення чергових загальних зборів зазначається причина їх непроведення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2017 роц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не вiдбулися у зв’язку з вiдсутнiстю кворуму 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71"/>
        <w:gridCol w:w="3854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разі скликання, але не проведення позачергових загальних зборів зазначається причина їх непроведення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протягом останн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х трьох рокiв позачерговi збори не скликалися</w:t>
            </w:r>
          </w:p>
        </w:tc>
      </w:tr>
    </w:tbl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 УПРАВЛІННЯ</w:t>
      </w: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склад наглядової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>
        <w:rPr>
          <w:rFonts w:eastAsia="Times New Roman"/>
          <w:color w:val="000000"/>
        </w:rPr>
        <w:t xml:space="preserve"> (за наявності)?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6"/>
        <w:gridCol w:w="1549"/>
      </w:tblGrid>
      <w:tr w:rsidR="00A60634" w:rsidTr="00A60634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(осіб)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незалежних директорі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акціонерів, що володіють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акціонерів, що володіють менше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представників акціонерів, що володіють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членів наглядової ради - представників акціонерів, що володіють менше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ніж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 проводила наглядова рада самооцінку?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Організації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(запишить)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нформацiя про проведення Наглядовою радою самооцiнки не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надходила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проведення Наглядовою радою самооцiнки не надходила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5"/>
        <w:gridCol w:w="360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ік у середньому відбувалося засідання наглядової ради протягом останніх трьох років?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саме комітети створено в складі наглядової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>
        <w:rPr>
          <w:rFonts w:eastAsia="Times New Roman"/>
          <w:color w:val="000000"/>
        </w:rPr>
        <w:t xml:space="preserve"> (за наявності)?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Стратегічного планування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питань призначень і винагород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Інвестиційний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тети не створено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тети не створено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тети не створено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тети не створено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5"/>
        <w:gridCol w:w="360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створено в акціонерному товаристві спеціальну посаду корпоративного секретаря? (так/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визначається розмі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 xml:space="preserve"> винагороди членів наглядової ради?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фіксованою сумою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відсотком від чистого прибутку або збільшення ринкової вартості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виплачується у вигляді цінних паперів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Члени наглядової ради не отримують винагороди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ншого немає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з вимог </w:t>
      </w:r>
      <w:proofErr w:type="gramStart"/>
      <w:r>
        <w:rPr>
          <w:rFonts w:eastAsia="Times New Roman"/>
          <w:color w:val="000000"/>
        </w:rPr>
        <w:t>до</w:t>
      </w:r>
      <w:proofErr w:type="gramEnd"/>
      <w:r>
        <w:rPr>
          <w:rFonts w:eastAsia="Times New Roman"/>
          <w:color w:val="000000"/>
        </w:rPr>
        <w:t xml:space="preserve"> членів наглядової ради викладені у внутрішніх документах акціонерного товариства?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Галузеві знання і досвід роботи в галузі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Знання у сфері фінансі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менеджменту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Особисті якості (чесність, відповідальність)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Відсутність конфлікту інтересів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Граничний вік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будь-як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вимоги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член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може бути одночасно членом iнших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органiв товариства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Коли останній раз було обрано нового члена наглядової ради, яким чином він ознайомився зі своїми правами та обов'язками?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Новий член наглядової ради самостійно ознайомився із змістом внутрішніх документів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Було проведено засідання наглядової ради, на якому нового члена наглядової ради ознайомили з його правами та обов'язками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Для нового члена наглядової ради було організовано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іальне навчання (з корпоративного управління або фінансового менеджменту)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Усіх членів наглядової ради було переобрано на повторний строк або не було обрано нового члена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ншого немає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14"/>
        <w:gridCol w:w="2011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створено у вашому акціонерному товаристві ревізійну комісію або введено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посаду ревізора? (так, створено ревізійну комісію / так, введено посаду ревізора / 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так, створено ревізійну комісію</w:t>
            </w:r>
          </w:p>
        </w:tc>
      </w:tr>
    </w:tbl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Якщо в товаристві створено ревізійну комісію:</w:t>
      </w:r>
    </w:p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кількість членів ревізійної комісії 3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;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 у середньому відбувалося засідання ревізійної комісії протягом останніх трьох років? 1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Відповідно до статуту вашого акціонерного товариства, до компетенції якого з органів (загальних зборів акціонерів, наглядової ради чи виконавчого органу) належить вирішення </w:t>
      </w:r>
      <w:proofErr w:type="gramStart"/>
      <w:r>
        <w:rPr>
          <w:rFonts w:eastAsia="Times New Roman"/>
          <w:color w:val="000000"/>
        </w:rPr>
        <w:t>кожного</w:t>
      </w:r>
      <w:proofErr w:type="gramEnd"/>
      <w:r>
        <w:rPr>
          <w:rFonts w:eastAsia="Times New Roman"/>
          <w:color w:val="000000"/>
        </w:rPr>
        <w:t xml:space="preserve"> з цих питань?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1"/>
        <w:gridCol w:w="1085"/>
        <w:gridCol w:w="1096"/>
        <w:gridCol w:w="1251"/>
        <w:gridCol w:w="1382"/>
      </w:tblGrid>
      <w:tr w:rsidR="00A60634" w:rsidTr="00A60634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Загальні збори акціонері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Наглядова рада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Виконавчий орган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належить до компетенції жодного органу 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основних напрямів діяльності (стратегії)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планів діяльності (бізнес-планів)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Затвердження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ічного фінансового звіту або балансу, або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Обрання та припинення повноважень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ревізійної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Визначення розміру винагороди для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ішення про притягнення до майнової відповідальності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додатковий 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викуп, реалізацію та розміщення власних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зовнішнього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договорів, щодо яких існує конфлікт інтересі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містить статут акціонерного товариства положення, яке обмежує повноваження виконавчого органу приймати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 про укладення договорів, враховуючи їх суму, від імені акціонерного товариства? (так/ні) Так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статут або внутрішні документи акціонерного товариства положення про конфлікт інтересів, тобто суперечність між особистими інтересами посадової особи або пов'язаних з нею осіб та обов'язком діяти в інтересах акціонерного товариства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?(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так/ні) Ні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документи існують у вашому акціонерному товаристві?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загальні збори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наглядову раду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посадових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ревізійну комісію (або 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акції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порядок розподілу прибутку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ншого немає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акціонери можуть отримати таку інформацію про діяльність вашого акціонерного товариства?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1811"/>
        <w:gridCol w:w="1814"/>
        <w:gridCol w:w="1407"/>
        <w:gridCol w:w="1139"/>
        <w:gridCol w:w="1360"/>
      </w:tblGrid>
      <w:tr w:rsidR="00A60634" w:rsidTr="00A606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розповсюджується на загальних зборах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Публікується у пресі, оприлюднюється в загальнодоступній інформаційній базі даних НКЦПФР про ринок цінних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Документи надаються для ознайомлення безпосередньо в акціонерному товаристві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Копії документів надаються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запит акціонера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розміщується на власній інтернет-сторінці акціонерного товариства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Фінансова звітність, результати діяльності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акціонерів, які володіють 10 відсотків та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склад органів управління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Статут та внутрішні документи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Протоколи загальних зборів акціонерів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ісля їх проведення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винагороди посадових осіб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готує акціонерне товариство фінансову звітність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відповідності до міжнародних стандартів фінансової звітності? (так/ні) Ні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Скільки разів на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ік у середньому проводилися аудиторські перевірки акціонерного товариства зовнішнім аудитором протягом останніх трьох років?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проводились взагалі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Менше ніж 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Частіше ніж 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приймав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 xml:space="preserve">ішення про затвердження зовнішнього аудитора?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Загальні збори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ншого немає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зовнішнього аудитора протягом останніх трьох рокі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? (так/ні) Так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 xml:space="preserve"> якої причини було змінено аудитора?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задовольняв професійний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задовольняли умови договору з аудитором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Аудитора було змінено на вимогу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аудитора 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нено в 2017 роцi з технiчних причин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</w:t>
      </w:r>
      <w:proofErr w:type="gramStart"/>
      <w:r>
        <w:rPr>
          <w:rFonts w:eastAsia="Times New Roman"/>
          <w:color w:val="000000"/>
        </w:rPr>
        <w:t>перев</w:t>
      </w:r>
      <w:proofErr w:type="gramEnd"/>
      <w:r>
        <w:rPr>
          <w:rFonts w:eastAsia="Times New Roman"/>
          <w:color w:val="000000"/>
        </w:rPr>
        <w:t xml:space="preserve">ірки фінансово-господарської діяльності акціонерного товариства в минулому році?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(ревізор)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Відділ внутрішнього аудиту акціонерного товариства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Стороння компанія або сторонній 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ірки не проводились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ншого немає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 xml:space="preserve"> ініціативи якого органу ревізійна комісія (ревізор) проводила перевірку останнього разу?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власної ініціативи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загальних зборів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зверненням виконавчого органу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вимогу акціонерів, які в сукупності володіють понад 10 відсотків голосі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ншого немає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отримувало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ваше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акціонерне товариство протягом останнього року платні послуги консультантів у сфері корпоративного управління чи фінансового менеджменту? (так/ні) Ні</w:t>
            </w:r>
          </w:p>
        </w:tc>
      </w:tr>
    </w:tbl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ЗАЛУЧЕННЯ ІНВЕСТИЦІЙ ТА ВДОСКОНАЛЕННЯ ПРАКТИКИ </w:t>
      </w:r>
      <w:proofErr w:type="gramStart"/>
      <w:r>
        <w:rPr>
          <w:rFonts w:eastAsia="Times New Roman"/>
          <w:color w:val="000000"/>
        </w:rPr>
        <w:t>КОРПОРАТИВНОГО</w:t>
      </w:r>
      <w:proofErr w:type="gramEnd"/>
      <w:r>
        <w:rPr>
          <w:rFonts w:eastAsia="Times New Roman"/>
          <w:color w:val="000000"/>
        </w:rPr>
        <w:t xml:space="preserve"> УПРАВЛІННЯ</w:t>
      </w: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</w:t>
      </w:r>
      <w:proofErr w:type="gramStart"/>
      <w:r>
        <w:rPr>
          <w:rFonts w:eastAsia="Times New Roman"/>
          <w:color w:val="000000"/>
        </w:rPr>
        <w:t>ваше</w:t>
      </w:r>
      <w:proofErr w:type="gramEnd"/>
      <w:r>
        <w:rPr>
          <w:rFonts w:eastAsia="Times New Roman"/>
          <w:color w:val="000000"/>
        </w:rPr>
        <w:t xml:space="preserve"> акціонерне товариство залучити інвестиції кожним з цих способів протягом наступних трьох років?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A60634" w:rsidTr="00A60634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депозитарних розписок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ігацій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Фінансування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місцевих бюджетів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не визначились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</w:t>
      </w:r>
      <w:proofErr w:type="gramStart"/>
      <w:r>
        <w:rPr>
          <w:rFonts w:eastAsia="Times New Roman"/>
          <w:color w:val="000000"/>
        </w:rPr>
        <w:t>ваше</w:t>
      </w:r>
      <w:proofErr w:type="gramEnd"/>
      <w:r>
        <w:rPr>
          <w:rFonts w:eastAsia="Times New Roman"/>
          <w:color w:val="000000"/>
        </w:rPr>
        <w:t xml:space="preserve"> акціонерне товариство залучити іноземні інвестиції протягом наступних трьох років*?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6"/>
        <w:gridCol w:w="1549"/>
      </w:tblGrid>
      <w:tr w:rsidR="00A60634" w:rsidTr="00A60634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уже ведемо переговори з потенційним інвестором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в наступному році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Так, плануємо розпочати переговори протягом двох рокі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Ні, не плануємо залучати іноземні інвестиції протягом наступних трьох рокі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визначились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планує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ваше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акціонерне товариство включити власні акції до лістингу фондових бірж протягом наступних трьох років? (так/ні/не визначились) Не визначились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Чи змінювало акціонерне товариство особу, яка веде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 прав власності на акції у депозитарній системі України протягом останніх трьох років? Ні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Чи ма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є акціонерне товариство власний кодекс (принципи, правила) корпоративного управління? (так/ні) Ні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У разі наявності у акціонерного товариства кодексу (принципів, правил)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 вкажіть дату його прийняття: ; яким органом управління прийнятий: д.н. 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оприлюднено інформацію про прийняття акціонерним товариством кодексу (принципів, правил)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управління? (так/ні) Ні; укажіть яким чином його оприлюднено: д.н. 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Вкажіть інформацію щодо дотримання/недотримання кодексу корпоративного управління (принципів, правил) в акціонерному товаристві (з посиланням на джерело розміщення їх тексту), відхилення та причини такого відхилення протягом року</w:t>
            </w:r>
            <w:proofErr w:type="gramEnd"/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A60634" w:rsidRDefault="00A60634" w:rsidP="00A60634">
      <w:pPr>
        <w:rPr>
          <w:rFonts w:eastAsia="Times New Roman"/>
          <w:color w:val="000000"/>
        </w:rPr>
        <w:sectPr w:rsidR="00A60634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A60634" w:rsidTr="00A6063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01 | 01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31802573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1211600000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35.30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224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53201, Дн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пропетровська обл., м. Нiкополь, пр. Трубник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в, 56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A60634" w:rsidTr="00A6063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31.12.2017 р.</w:t>
      </w:r>
    </w:p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A60634" w:rsidTr="00A60634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які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Залишок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перестраховика у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інших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A60634" w:rsidTr="00A60634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Внески до незареєстрованого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Страхові резерви,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незароблених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Векселі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видан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A60634" w:rsidTr="00A60634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Пiдтверджено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АУДИТОРСЬКА ФIРМА «РЕСУРС-АУДИТ»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Яногор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Дмитрович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A60634" w:rsidTr="00A6063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01 | 01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31802573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12 місяців 2017 р.</w:t>
      </w:r>
    </w:p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60634" w:rsidTr="00A6063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89111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Премії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( 49542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( 67507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21604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21408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( 8203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( 7983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( 2697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( 21072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13957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1514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( 1489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( 2419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13052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-3217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9835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60634" w:rsidTr="00A6063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1367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1367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11202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60634" w:rsidTr="00A6063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25690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17025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3666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2761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10822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78856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60634" w:rsidTr="00A6063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A60634" w:rsidTr="00A60634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Пiдтверджено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АУДИТОРСЬКА ФIРМА «РЕСУРС-АУДИТ»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Ясногор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Дмитрович</w:t>
            </w:r>
          </w:p>
        </w:tc>
      </w:tr>
    </w:tbl>
    <w:p w:rsidR="00A60634" w:rsidRDefault="00A60634" w:rsidP="00A60634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A60634" w:rsidTr="00A6063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01 | 01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31802573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прямим методом)</w:t>
      </w:r>
      <w:r>
        <w:rPr>
          <w:rFonts w:eastAsia="Times New Roman"/>
          <w:color w:val="000000"/>
        </w:rPr>
        <w:br/>
        <w:t>за 12 місяців 2017 р.</w:t>
      </w:r>
    </w:p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60634" w:rsidTr="00A6063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60634" w:rsidTr="00A606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103477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авансів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353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1874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( 10239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( 14589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( 14935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( 14349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Відрахувань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( 3973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( 3880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( 18053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( 26058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( 1277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( 5930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( 7921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( 11570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( 8855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( 8558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( 22490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( 43515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оплату цільових внескі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( 4093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( 4018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-339</w:t>
            </w:r>
          </w:p>
        </w:tc>
      </w:tr>
      <w:tr w:rsidR="00A60634" w:rsidTr="00A606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5583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( 3644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( 5355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A60634" w:rsidTr="00A606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-111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704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593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A60634" w:rsidTr="00A60634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Пiдтверджено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АУДИТОРСЬКА ФIРМА «РЕСУРС-АУДИТ»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Ясногор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Дмитрович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  <w:sectPr w:rsidR="00A60634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A60634" w:rsidTr="00A6063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01 | 01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31802573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непрямим </w:t>
      </w:r>
      <w:proofErr w:type="gramStart"/>
      <w:r>
        <w:rPr>
          <w:rFonts w:eastAsia="Times New Roman"/>
          <w:color w:val="000000"/>
        </w:rPr>
        <w:t>методом</w:t>
      </w:r>
      <w:proofErr w:type="gramEnd"/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br/>
        <w:t>за 12 місяців 2017 р.</w:t>
      </w:r>
    </w:p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A60634" w:rsidTr="00A60634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A60634" w:rsidTr="00A60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60634" w:rsidTr="00A6063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нереалізованих курсових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A60634" w:rsidTr="00A60634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складає звiт про рух грошових коштiв (</w:t>
            </w:r>
            <w:proofErr w:type="gramStart"/>
            <w:r>
              <w:rPr>
                <w:rFonts w:eastAsia="Times New Roman"/>
                <w:color w:val="000000"/>
              </w:rPr>
              <w:t>за прямим</w:t>
            </w:r>
            <w:proofErr w:type="gramEnd"/>
            <w:r>
              <w:rPr>
                <w:rFonts w:eastAsia="Times New Roman"/>
                <w:color w:val="000000"/>
              </w:rPr>
              <w:t xml:space="preserve"> методом)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  <w:sectPr w:rsidR="00A60634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5"/>
        <w:gridCol w:w="4264"/>
        <w:gridCol w:w="1895"/>
        <w:gridCol w:w="1421"/>
      </w:tblGrid>
      <w:tr w:rsidR="00A60634" w:rsidTr="00A6063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01 | 01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"ЕНЕРГОРЕСУРСИ"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31802573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p w:rsidR="00A60634" w:rsidRDefault="00A60634" w:rsidP="00A6063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12 місяців 2017 р.</w:t>
      </w:r>
    </w:p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533"/>
        <w:gridCol w:w="1232"/>
        <w:gridCol w:w="815"/>
        <w:gridCol w:w="960"/>
        <w:gridCol w:w="848"/>
        <w:gridCol w:w="1240"/>
        <w:gridCol w:w="1059"/>
        <w:gridCol w:w="897"/>
        <w:gridCol w:w="597"/>
      </w:tblGrid>
      <w:tr w:rsidR="00A60634" w:rsidTr="00A60634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74479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Зміна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74479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5310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-1129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-1129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Частка іншого сукупного доходу асоційованих і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Спрямування прибутку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Внески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Перепродаж викуплених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969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Разом змін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5150</w:t>
            </w:r>
          </w:p>
        </w:tc>
      </w:tr>
      <w:tr w:rsidR="00A60634" w:rsidTr="00A60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Залишок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79629</w:t>
            </w:r>
          </w:p>
        </w:tc>
      </w:tr>
    </w:tbl>
    <w:p w:rsidR="00A60634" w:rsidRDefault="00A60634" w:rsidP="00A60634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5685"/>
      </w:tblGrid>
      <w:tr w:rsidR="00A60634" w:rsidTr="00A60634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Пiдтверджено ТОВАРИСТВО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ОБМЕЖЕНОЮ ВIДПОВIДАЛЬНIСТЮ АУДИТОРСЬКА ФIРМА «РЕСУРС-АУДИТ»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Ясногор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A60634" w:rsidTr="00A606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0634" w:rsidRDefault="00A606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Зуєв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Дмитрович</w:t>
            </w:r>
          </w:p>
        </w:tc>
      </w:tr>
    </w:tbl>
    <w:p w:rsidR="00A60634" w:rsidRDefault="00A60634" w:rsidP="00A60634">
      <w:pPr>
        <w:rPr>
          <w:rFonts w:eastAsia="Times New Roman"/>
        </w:rPr>
      </w:pPr>
    </w:p>
    <w:p w:rsidR="00FD4432" w:rsidRDefault="00FD4432"/>
    <w:sectPr w:rsidR="00FD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E"/>
    <w:rsid w:val="00087E9E"/>
    <w:rsid w:val="00A60634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60634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A60634"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063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63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small-text1">
    <w:name w:val="small-text1"/>
    <w:basedOn w:val="a0"/>
    <w:rsid w:val="00A60634"/>
    <w:rPr>
      <w:sz w:val="20"/>
      <w:szCs w:val="20"/>
    </w:rPr>
  </w:style>
  <w:style w:type="character" w:styleId="a3">
    <w:name w:val="Strong"/>
    <w:basedOn w:val="a0"/>
    <w:uiPriority w:val="22"/>
    <w:qFormat/>
    <w:rsid w:val="00A60634"/>
    <w:rPr>
      <w:b/>
      <w:bCs/>
    </w:rPr>
  </w:style>
  <w:style w:type="paragraph" w:customStyle="1" w:styleId="small-text">
    <w:name w:val="small-text"/>
    <w:basedOn w:val="a"/>
    <w:uiPriority w:val="99"/>
    <w:semiHidden/>
    <w:rsid w:val="00A60634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60634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A60634"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063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63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small-text1">
    <w:name w:val="small-text1"/>
    <w:basedOn w:val="a0"/>
    <w:rsid w:val="00A60634"/>
    <w:rPr>
      <w:sz w:val="20"/>
      <w:szCs w:val="20"/>
    </w:rPr>
  </w:style>
  <w:style w:type="character" w:styleId="a3">
    <w:name w:val="Strong"/>
    <w:basedOn w:val="a0"/>
    <w:uiPriority w:val="22"/>
    <w:qFormat/>
    <w:rsid w:val="00A60634"/>
    <w:rPr>
      <w:b/>
      <w:bCs/>
    </w:rPr>
  </w:style>
  <w:style w:type="paragraph" w:customStyle="1" w:styleId="small-text">
    <w:name w:val="small-text"/>
    <w:basedOn w:val="a"/>
    <w:uiPriority w:val="99"/>
    <w:semiHidden/>
    <w:rsid w:val="00A6063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11786</Words>
  <Characters>67185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Лидия Валериевна</dc:creator>
  <cp:keywords/>
  <dc:description/>
  <cp:lastModifiedBy>Березина Лидия Валериевна</cp:lastModifiedBy>
  <cp:revision>2</cp:revision>
  <dcterms:created xsi:type="dcterms:W3CDTF">2018-04-24T12:12:00Z</dcterms:created>
  <dcterms:modified xsi:type="dcterms:W3CDTF">2018-04-24T12:23:00Z</dcterms:modified>
</cp:coreProperties>
</file>