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39" w:rsidRPr="002C088E" w:rsidRDefault="00694D39" w:rsidP="00694D39">
      <w:pPr>
        <w:jc w:val="center"/>
        <w:rPr>
          <w:b/>
          <w:sz w:val="21"/>
          <w:szCs w:val="21"/>
          <w:lang w:val="uk-UA"/>
        </w:rPr>
      </w:pPr>
      <w:r w:rsidRPr="002C088E">
        <w:rPr>
          <w:b/>
          <w:sz w:val="21"/>
          <w:szCs w:val="21"/>
          <w:lang w:val="uk-UA"/>
        </w:rPr>
        <w:t>Шановні акціонери</w:t>
      </w:r>
    </w:p>
    <w:p w:rsidR="00694D39" w:rsidRPr="002C088E" w:rsidRDefault="00694D39" w:rsidP="00694D39">
      <w:pPr>
        <w:jc w:val="center"/>
        <w:rPr>
          <w:b/>
          <w:sz w:val="21"/>
          <w:szCs w:val="21"/>
          <w:u w:val="single"/>
          <w:lang w:val="uk-UA"/>
        </w:rPr>
      </w:pPr>
      <w:r w:rsidRPr="002C088E">
        <w:rPr>
          <w:b/>
          <w:sz w:val="21"/>
          <w:szCs w:val="21"/>
          <w:u w:val="single"/>
          <w:lang w:val="uk-UA"/>
        </w:rPr>
        <w:t>ПРИВАТНОГО АКЦІОНЕРНОГО ТОВАРИСТВА</w:t>
      </w:r>
      <w:r w:rsidRPr="00694D39">
        <w:rPr>
          <w:b/>
          <w:sz w:val="21"/>
          <w:szCs w:val="21"/>
          <w:u w:val="single"/>
        </w:rPr>
        <w:t xml:space="preserve"> </w:t>
      </w:r>
      <w:r w:rsidRPr="002C088E">
        <w:rPr>
          <w:b/>
          <w:sz w:val="21"/>
          <w:szCs w:val="21"/>
          <w:u w:val="single"/>
          <w:lang w:val="uk-UA"/>
        </w:rPr>
        <w:t>«ЕНЕРГОРЕСУРСИ»</w:t>
      </w:r>
    </w:p>
    <w:p w:rsidR="00694D39" w:rsidRPr="002C088E" w:rsidRDefault="00694D39" w:rsidP="00694D39">
      <w:pPr>
        <w:jc w:val="center"/>
        <w:rPr>
          <w:b/>
          <w:sz w:val="21"/>
          <w:szCs w:val="21"/>
          <w:lang w:val="uk-UA"/>
        </w:rPr>
      </w:pPr>
      <w:r w:rsidRPr="002C088E">
        <w:rPr>
          <w:b/>
          <w:sz w:val="21"/>
          <w:szCs w:val="21"/>
          <w:lang w:val="uk-UA"/>
        </w:rPr>
        <w:t>код ЄДРПОУ 31802573</w:t>
      </w:r>
    </w:p>
    <w:p w:rsidR="00694D39" w:rsidRPr="002C088E" w:rsidRDefault="00694D39" w:rsidP="00694D39">
      <w:pPr>
        <w:jc w:val="center"/>
        <w:rPr>
          <w:b/>
          <w:sz w:val="21"/>
          <w:szCs w:val="21"/>
          <w:lang w:val="uk-UA"/>
        </w:rPr>
      </w:pPr>
      <w:r w:rsidRPr="002C088E">
        <w:rPr>
          <w:b/>
          <w:sz w:val="21"/>
          <w:szCs w:val="21"/>
          <w:lang w:val="uk-UA"/>
        </w:rPr>
        <w:t>місцезнаходження: пр. Трубників, 56, місто Нікополь, Дніпропетровська область, 53201</w:t>
      </w:r>
    </w:p>
    <w:p w:rsidR="00694D39" w:rsidRPr="002C088E" w:rsidRDefault="00694D39" w:rsidP="00694D39">
      <w:pPr>
        <w:jc w:val="center"/>
        <w:rPr>
          <w:sz w:val="21"/>
          <w:szCs w:val="21"/>
          <w:lang w:val="uk-UA"/>
        </w:rPr>
      </w:pPr>
    </w:p>
    <w:p w:rsidR="00694D39" w:rsidRPr="002C088E" w:rsidRDefault="00694D39" w:rsidP="00694D39">
      <w:pPr>
        <w:ind w:firstLine="567"/>
        <w:jc w:val="both"/>
        <w:rPr>
          <w:sz w:val="21"/>
          <w:szCs w:val="21"/>
          <w:lang w:val="uk-UA"/>
        </w:rPr>
      </w:pPr>
      <w:r w:rsidRPr="002C088E">
        <w:rPr>
          <w:sz w:val="21"/>
          <w:szCs w:val="21"/>
          <w:lang w:val="uk-UA"/>
        </w:rPr>
        <w:t xml:space="preserve">Наглядова рада ПРИВАТНОГО АКЦІОНЕРНОГО ТОВАРИСТВА «ЕНЕРГОРЕСУРСИ» повідомляє про проведення річних Загальних зборів товариства, що відбудуться  24  квітня  2018 року об 11-00 годині за адресою: 53201, Україна, Дніпропетровська область, м. Нікополь, пр. Трубників, 56, </w:t>
      </w:r>
      <w:proofErr w:type="spellStart"/>
      <w:r w:rsidRPr="002C088E">
        <w:rPr>
          <w:sz w:val="21"/>
          <w:szCs w:val="21"/>
          <w:lang w:val="uk-UA"/>
        </w:rPr>
        <w:t>каб</w:t>
      </w:r>
      <w:proofErr w:type="spellEnd"/>
      <w:r w:rsidRPr="002C088E">
        <w:rPr>
          <w:sz w:val="21"/>
          <w:szCs w:val="21"/>
          <w:lang w:val="uk-UA"/>
        </w:rPr>
        <w:t xml:space="preserve">. 23, зал засідань. </w:t>
      </w:r>
    </w:p>
    <w:p w:rsidR="00694D39" w:rsidRPr="002C088E" w:rsidRDefault="00694D39" w:rsidP="00694D39">
      <w:pPr>
        <w:tabs>
          <w:tab w:val="left" w:pos="0"/>
        </w:tabs>
        <w:jc w:val="center"/>
        <w:rPr>
          <w:b/>
          <w:sz w:val="21"/>
          <w:szCs w:val="21"/>
          <w:lang w:val="uk-UA"/>
        </w:rPr>
      </w:pPr>
      <w:r w:rsidRPr="002C088E">
        <w:rPr>
          <w:b/>
          <w:sz w:val="21"/>
          <w:szCs w:val="21"/>
          <w:lang w:val="uk-UA"/>
        </w:rPr>
        <w:t>Проект порядку денного:</w:t>
      </w:r>
    </w:p>
    <w:p w:rsidR="00694D39" w:rsidRPr="002C088E" w:rsidRDefault="00694D39" w:rsidP="00694D39">
      <w:pPr>
        <w:tabs>
          <w:tab w:val="left" w:pos="1134"/>
        </w:tabs>
        <w:jc w:val="both"/>
        <w:rPr>
          <w:b/>
          <w:sz w:val="21"/>
          <w:szCs w:val="21"/>
          <w:lang w:val="uk-UA"/>
        </w:rPr>
      </w:pPr>
      <w:r w:rsidRPr="002C088E">
        <w:rPr>
          <w:b/>
          <w:sz w:val="21"/>
          <w:szCs w:val="21"/>
          <w:lang w:val="uk-UA"/>
        </w:rPr>
        <w:t>1. Про обрання лічильної  комісії, прийняття рішення про припинення їх повноважень.</w:t>
      </w:r>
    </w:p>
    <w:p w:rsidR="00694D39" w:rsidRPr="002C088E" w:rsidRDefault="00694D39" w:rsidP="00694D39">
      <w:pPr>
        <w:tabs>
          <w:tab w:val="left" w:pos="1134"/>
        </w:tabs>
        <w:jc w:val="both"/>
        <w:rPr>
          <w:b/>
          <w:sz w:val="21"/>
          <w:szCs w:val="21"/>
          <w:lang w:val="uk-UA" w:eastAsia="uk-UA"/>
        </w:rPr>
      </w:pPr>
      <w:r w:rsidRPr="002C088E">
        <w:rPr>
          <w:b/>
          <w:sz w:val="21"/>
          <w:szCs w:val="21"/>
          <w:lang w:val="uk-UA"/>
        </w:rPr>
        <w:t>Проект рішення:</w:t>
      </w:r>
    </w:p>
    <w:p w:rsidR="00694D39" w:rsidRPr="002C088E" w:rsidRDefault="00694D39" w:rsidP="00694D39">
      <w:pPr>
        <w:jc w:val="both"/>
        <w:rPr>
          <w:sz w:val="21"/>
          <w:szCs w:val="21"/>
          <w:lang w:val="uk-UA"/>
        </w:rPr>
      </w:pPr>
      <w:r w:rsidRPr="002C088E">
        <w:rPr>
          <w:sz w:val="21"/>
          <w:szCs w:val="21"/>
          <w:lang w:val="uk-UA"/>
        </w:rPr>
        <w:t>1.1. Обрати лічильну комісію у наступному складі:</w:t>
      </w:r>
    </w:p>
    <w:p w:rsidR="00694D39" w:rsidRPr="002C088E" w:rsidRDefault="00694D39" w:rsidP="00694D39">
      <w:pPr>
        <w:jc w:val="both"/>
        <w:rPr>
          <w:sz w:val="21"/>
          <w:szCs w:val="21"/>
          <w:lang w:val="uk-UA"/>
        </w:rPr>
      </w:pPr>
      <w:r w:rsidRPr="002C088E">
        <w:rPr>
          <w:iCs/>
          <w:sz w:val="21"/>
          <w:szCs w:val="21"/>
          <w:lang w:val="uk-UA"/>
        </w:rPr>
        <w:t xml:space="preserve">- </w:t>
      </w:r>
      <w:r>
        <w:rPr>
          <w:sz w:val="21"/>
          <w:szCs w:val="21"/>
          <w:lang w:val="uk-UA"/>
        </w:rPr>
        <w:t>Березіна Л.В.</w:t>
      </w:r>
      <w:r w:rsidRPr="002C088E">
        <w:rPr>
          <w:sz w:val="21"/>
          <w:szCs w:val="21"/>
          <w:lang w:val="uk-UA"/>
        </w:rPr>
        <w:t xml:space="preserve"> – Голова лічильної комісії;</w:t>
      </w:r>
    </w:p>
    <w:p w:rsidR="00694D39" w:rsidRPr="002C088E" w:rsidRDefault="00694D39" w:rsidP="00694D39">
      <w:pPr>
        <w:rPr>
          <w:sz w:val="21"/>
          <w:szCs w:val="21"/>
          <w:lang w:val="uk-UA"/>
        </w:rPr>
      </w:pPr>
      <w:r w:rsidRPr="002C088E">
        <w:rPr>
          <w:iCs/>
          <w:sz w:val="21"/>
          <w:szCs w:val="21"/>
          <w:lang w:val="uk-UA"/>
        </w:rPr>
        <w:t xml:space="preserve">- Біла М.С. </w:t>
      </w:r>
      <w:r w:rsidRPr="002C088E">
        <w:rPr>
          <w:sz w:val="21"/>
          <w:szCs w:val="21"/>
          <w:lang w:val="uk-UA"/>
        </w:rPr>
        <w:t xml:space="preserve">– член лічильної комісії;    </w:t>
      </w:r>
    </w:p>
    <w:p w:rsidR="00694D39" w:rsidRPr="002C088E" w:rsidRDefault="00694D39" w:rsidP="00694D39">
      <w:pPr>
        <w:tabs>
          <w:tab w:val="num" w:pos="0"/>
          <w:tab w:val="left" w:pos="709"/>
        </w:tabs>
        <w:jc w:val="both"/>
        <w:rPr>
          <w:sz w:val="21"/>
          <w:szCs w:val="21"/>
          <w:lang w:val="uk-UA"/>
        </w:rPr>
      </w:pPr>
      <w:r w:rsidRPr="002C088E">
        <w:rPr>
          <w:sz w:val="21"/>
          <w:szCs w:val="21"/>
          <w:lang w:val="uk-UA"/>
        </w:rPr>
        <w:t xml:space="preserve">- </w:t>
      </w:r>
      <w:proofErr w:type="spellStart"/>
      <w:r w:rsidRPr="002C088E">
        <w:rPr>
          <w:sz w:val="22"/>
          <w:szCs w:val="22"/>
          <w:lang w:val="uk-UA"/>
        </w:rPr>
        <w:t>Іващенко</w:t>
      </w:r>
      <w:proofErr w:type="spellEnd"/>
      <w:r w:rsidRPr="002C088E">
        <w:rPr>
          <w:sz w:val="22"/>
          <w:szCs w:val="22"/>
          <w:lang w:val="uk-UA"/>
        </w:rPr>
        <w:t xml:space="preserve"> О.В.</w:t>
      </w:r>
      <w:r w:rsidRPr="002C088E">
        <w:rPr>
          <w:sz w:val="21"/>
          <w:szCs w:val="21"/>
          <w:lang w:val="uk-UA"/>
        </w:rPr>
        <w:t xml:space="preserve"> – член лічильної комісії.</w:t>
      </w:r>
    </w:p>
    <w:p w:rsidR="00694D39" w:rsidRPr="002C088E" w:rsidRDefault="00694D39" w:rsidP="00694D39">
      <w:pPr>
        <w:jc w:val="both"/>
        <w:rPr>
          <w:sz w:val="21"/>
          <w:szCs w:val="21"/>
          <w:lang w:val="uk-UA"/>
        </w:rPr>
      </w:pPr>
      <w:r w:rsidRPr="002C088E">
        <w:rPr>
          <w:sz w:val="21"/>
          <w:szCs w:val="21"/>
          <w:lang w:val="uk-UA"/>
        </w:rPr>
        <w:t>1.2. Підрахунок голосів під час обрання лічильної комісії здійснює секретар загальних зборів.</w:t>
      </w:r>
    </w:p>
    <w:p w:rsidR="00694D39" w:rsidRPr="002C088E" w:rsidRDefault="00694D39" w:rsidP="00694D39">
      <w:pPr>
        <w:jc w:val="both"/>
        <w:rPr>
          <w:sz w:val="21"/>
          <w:szCs w:val="21"/>
          <w:lang w:val="uk-UA"/>
        </w:rPr>
      </w:pPr>
      <w:r w:rsidRPr="002C088E">
        <w:rPr>
          <w:sz w:val="21"/>
          <w:szCs w:val="21"/>
          <w:lang w:val="uk-UA"/>
        </w:rPr>
        <w:t>1.3. Повноваження Голови та членів лічильної комісії припиняються після закінчення роботи річних загальних зборів Товариства.</w:t>
      </w:r>
    </w:p>
    <w:p w:rsidR="00694D39" w:rsidRPr="002C088E" w:rsidRDefault="00694D39" w:rsidP="00694D39">
      <w:pPr>
        <w:jc w:val="center"/>
        <w:rPr>
          <w:sz w:val="21"/>
          <w:szCs w:val="21"/>
          <w:lang w:val="uk-UA"/>
        </w:rPr>
      </w:pPr>
    </w:p>
    <w:p w:rsidR="00694D39" w:rsidRPr="002C088E" w:rsidRDefault="00694D39" w:rsidP="00694D39">
      <w:pPr>
        <w:rPr>
          <w:b/>
          <w:sz w:val="21"/>
          <w:szCs w:val="21"/>
          <w:lang w:val="uk-UA"/>
        </w:rPr>
      </w:pPr>
      <w:r w:rsidRPr="002C088E">
        <w:rPr>
          <w:b/>
          <w:sz w:val="21"/>
          <w:szCs w:val="21"/>
          <w:lang w:val="uk-UA"/>
        </w:rPr>
        <w:t>2. Про затвердження регламенту проведення загальних зборів Товариства.</w:t>
      </w:r>
    </w:p>
    <w:p w:rsidR="00694D39" w:rsidRPr="002C088E" w:rsidRDefault="00694D39" w:rsidP="00694D39">
      <w:pPr>
        <w:tabs>
          <w:tab w:val="left" w:pos="1134"/>
        </w:tabs>
        <w:jc w:val="both"/>
        <w:rPr>
          <w:b/>
          <w:sz w:val="21"/>
          <w:szCs w:val="21"/>
          <w:lang w:val="uk-UA" w:eastAsia="uk-UA"/>
        </w:rPr>
      </w:pPr>
      <w:r w:rsidRPr="002C088E">
        <w:rPr>
          <w:b/>
          <w:sz w:val="21"/>
          <w:szCs w:val="21"/>
          <w:lang w:val="uk-UA"/>
        </w:rPr>
        <w:t>Проект рішення:</w:t>
      </w:r>
    </w:p>
    <w:p w:rsidR="00694D39" w:rsidRPr="002C088E" w:rsidRDefault="00694D39" w:rsidP="00694D39">
      <w:pPr>
        <w:jc w:val="both"/>
        <w:rPr>
          <w:sz w:val="21"/>
          <w:szCs w:val="21"/>
          <w:lang w:val="uk-UA"/>
        </w:rPr>
      </w:pPr>
      <w:r w:rsidRPr="002C088E">
        <w:rPr>
          <w:sz w:val="21"/>
          <w:szCs w:val="21"/>
          <w:lang w:val="uk-UA"/>
        </w:rPr>
        <w:t>2.1.  Затвердити наступний регламент зборів:</w:t>
      </w:r>
    </w:p>
    <w:p w:rsidR="00694D39" w:rsidRPr="002C088E" w:rsidRDefault="00694D39" w:rsidP="00694D39">
      <w:pPr>
        <w:pStyle w:val="a7"/>
        <w:numPr>
          <w:ilvl w:val="0"/>
          <w:numId w:val="1"/>
        </w:numPr>
        <w:tabs>
          <w:tab w:val="num" w:pos="927"/>
        </w:tabs>
        <w:spacing w:after="0"/>
        <w:ind w:left="0" w:firstLine="540"/>
        <w:jc w:val="both"/>
        <w:rPr>
          <w:sz w:val="21"/>
          <w:szCs w:val="21"/>
          <w:lang w:val="uk-UA"/>
        </w:rPr>
      </w:pPr>
      <w:r w:rsidRPr="002C088E">
        <w:rPr>
          <w:sz w:val="21"/>
          <w:szCs w:val="21"/>
          <w:lang w:val="uk-UA"/>
        </w:rPr>
        <w:t>для доповідей з питань порядку денного – до 15 хвилин;</w:t>
      </w:r>
    </w:p>
    <w:p w:rsidR="00694D39" w:rsidRPr="002C088E" w:rsidRDefault="00694D39" w:rsidP="00694D39">
      <w:pPr>
        <w:pStyle w:val="a7"/>
        <w:numPr>
          <w:ilvl w:val="0"/>
          <w:numId w:val="1"/>
        </w:numPr>
        <w:tabs>
          <w:tab w:val="num" w:pos="927"/>
        </w:tabs>
        <w:spacing w:after="0"/>
        <w:ind w:left="0" w:firstLine="540"/>
        <w:jc w:val="both"/>
        <w:rPr>
          <w:sz w:val="21"/>
          <w:szCs w:val="21"/>
          <w:lang w:val="uk-UA"/>
        </w:rPr>
      </w:pPr>
      <w:r w:rsidRPr="002C088E">
        <w:rPr>
          <w:sz w:val="21"/>
          <w:szCs w:val="21"/>
          <w:lang w:val="uk-UA"/>
        </w:rPr>
        <w:t>для виступів у дебатах з питань порядку денного – до 5 хвилин;</w:t>
      </w:r>
    </w:p>
    <w:p w:rsidR="00694D39" w:rsidRPr="002C088E" w:rsidRDefault="00694D39" w:rsidP="00694D39">
      <w:pPr>
        <w:pStyle w:val="a7"/>
        <w:numPr>
          <w:ilvl w:val="0"/>
          <w:numId w:val="1"/>
        </w:numPr>
        <w:tabs>
          <w:tab w:val="num" w:pos="927"/>
        </w:tabs>
        <w:spacing w:after="0"/>
        <w:ind w:left="0" w:firstLine="540"/>
        <w:jc w:val="both"/>
        <w:rPr>
          <w:sz w:val="21"/>
          <w:szCs w:val="21"/>
          <w:lang w:val="uk-UA"/>
        </w:rPr>
      </w:pPr>
      <w:r w:rsidRPr="002C088E">
        <w:rPr>
          <w:sz w:val="21"/>
          <w:szCs w:val="21"/>
          <w:lang w:val="uk-UA"/>
        </w:rPr>
        <w:t>для довідок та зауважень в кінці роботи зборів – до 1 хвилини;</w:t>
      </w:r>
    </w:p>
    <w:p w:rsidR="00694D39" w:rsidRPr="002C088E" w:rsidRDefault="00694D39" w:rsidP="00694D39">
      <w:pPr>
        <w:pStyle w:val="a7"/>
        <w:spacing w:after="0"/>
        <w:ind w:firstLine="540"/>
        <w:jc w:val="both"/>
        <w:rPr>
          <w:sz w:val="21"/>
          <w:szCs w:val="21"/>
          <w:lang w:val="uk-UA"/>
        </w:rPr>
      </w:pPr>
      <w:r w:rsidRPr="002C088E">
        <w:rPr>
          <w:sz w:val="21"/>
          <w:szCs w:val="21"/>
          <w:lang w:val="uk-UA"/>
        </w:rPr>
        <w:t>Всі пропозиції і заяви про надання слова для виступу подавати для розгляду Секретарю зборів виключно у письмовому вигляді, підписані акціонером (його представником) з зазначенням прізвища, ім’я, по-батькові та/або найменування акціонера.</w:t>
      </w:r>
    </w:p>
    <w:p w:rsidR="00694D39" w:rsidRPr="002C088E" w:rsidRDefault="00694D39" w:rsidP="00694D39">
      <w:pPr>
        <w:pStyle w:val="a7"/>
        <w:spacing w:after="0"/>
        <w:ind w:firstLine="540"/>
        <w:jc w:val="both"/>
        <w:rPr>
          <w:sz w:val="21"/>
          <w:szCs w:val="21"/>
          <w:lang w:val="uk-UA"/>
        </w:rPr>
      </w:pPr>
      <w:r w:rsidRPr="002C088E">
        <w:rPr>
          <w:sz w:val="21"/>
          <w:szCs w:val="21"/>
          <w:lang w:val="uk-UA"/>
        </w:rPr>
        <w:t>Голові зборів виносити на розгляд питання порядку денного та надавати слово доповідачу.</w:t>
      </w:r>
    </w:p>
    <w:p w:rsidR="00694D39" w:rsidRPr="002C088E" w:rsidRDefault="00694D39" w:rsidP="00694D39">
      <w:pPr>
        <w:pStyle w:val="a7"/>
        <w:spacing w:after="0"/>
        <w:ind w:firstLine="540"/>
        <w:jc w:val="both"/>
        <w:rPr>
          <w:sz w:val="21"/>
          <w:szCs w:val="21"/>
          <w:lang w:val="uk-UA"/>
        </w:rPr>
      </w:pPr>
      <w:r w:rsidRPr="002C088E">
        <w:rPr>
          <w:sz w:val="21"/>
          <w:szCs w:val="21"/>
          <w:lang w:val="uk-UA"/>
        </w:rPr>
        <w:t>Проект рішення з кожного питання порядку денного відображено в бюлетені для голосування.</w:t>
      </w:r>
    </w:p>
    <w:p w:rsidR="00694D39" w:rsidRPr="002C088E" w:rsidRDefault="00694D39" w:rsidP="00694D39">
      <w:pPr>
        <w:pStyle w:val="a7"/>
        <w:spacing w:after="0"/>
        <w:ind w:firstLine="540"/>
        <w:jc w:val="both"/>
        <w:rPr>
          <w:sz w:val="21"/>
          <w:szCs w:val="21"/>
          <w:lang w:val="uk-UA"/>
        </w:rPr>
      </w:pPr>
      <w:r w:rsidRPr="002C088E">
        <w:rPr>
          <w:sz w:val="21"/>
          <w:szCs w:val="21"/>
          <w:lang w:val="uk-UA"/>
        </w:rPr>
        <w:t>Голосування з усіх питань порядку денного провести за допомогою бюлетенів для голосування, отриманих учасниками зборів при реєстрації.</w:t>
      </w:r>
    </w:p>
    <w:p w:rsidR="00694D39" w:rsidRPr="002C088E" w:rsidRDefault="00694D39" w:rsidP="00694D39">
      <w:pPr>
        <w:tabs>
          <w:tab w:val="left" w:pos="540"/>
          <w:tab w:val="num" w:pos="851"/>
        </w:tabs>
        <w:jc w:val="both"/>
        <w:rPr>
          <w:caps/>
          <w:sz w:val="21"/>
          <w:szCs w:val="21"/>
          <w:lang w:val="uk-UA"/>
        </w:rPr>
      </w:pPr>
      <w:r w:rsidRPr="002C088E">
        <w:rPr>
          <w:sz w:val="21"/>
          <w:szCs w:val="21"/>
          <w:lang w:val="uk-UA"/>
        </w:rPr>
        <w:t>Голосування відбувається наступним чином:</w:t>
      </w:r>
    </w:p>
    <w:p w:rsidR="00694D39" w:rsidRPr="002C088E" w:rsidRDefault="00694D39" w:rsidP="00694D39">
      <w:pPr>
        <w:numPr>
          <w:ilvl w:val="0"/>
          <w:numId w:val="2"/>
        </w:numPr>
        <w:tabs>
          <w:tab w:val="clear" w:pos="1211"/>
          <w:tab w:val="num" w:pos="0"/>
          <w:tab w:val="left" w:pos="1080"/>
        </w:tabs>
        <w:ind w:left="0" w:firstLine="851"/>
        <w:jc w:val="both"/>
        <w:rPr>
          <w:caps/>
          <w:sz w:val="21"/>
          <w:szCs w:val="21"/>
          <w:lang w:val="uk-UA"/>
        </w:rPr>
      </w:pPr>
      <w:r w:rsidRPr="002C088E">
        <w:rPr>
          <w:sz w:val="21"/>
          <w:szCs w:val="21"/>
          <w:lang w:val="uk-UA"/>
        </w:rPr>
        <w:t>якщо учасник зборів погоджується з відображеним в бюлетені проектом рішення, він закреслює, або робить відповідну позначку в квадраті біля вислову «ЗА»;</w:t>
      </w:r>
    </w:p>
    <w:p w:rsidR="00694D39" w:rsidRPr="002C088E" w:rsidRDefault="00694D39" w:rsidP="00694D39">
      <w:pPr>
        <w:tabs>
          <w:tab w:val="num" w:pos="1134"/>
        </w:tabs>
        <w:ind w:firstLine="851"/>
        <w:jc w:val="both"/>
        <w:rPr>
          <w:caps/>
          <w:sz w:val="21"/>
          <w:szCs w:val="21"/>
          <w:lang w:val="uk-UA"/>
        </w:rPr>
      </w:pPr>
      <w:r w:rsidRPr="002C088E">
        <w:rPr>
          <w:sz w:val="21"/>
          <w:szCs w:val="21"/>
          <w:lang w:val="uk-UA"/>
        </w:rPr>
        <w:t>- якщо учасник зборів не погоджується з відображеним в бюлетені проектом рішення, він закреслює, або робить відповідну позначку в квадраті біля вислову «ПРОТИ»;</w:t>
      </w:r>
    </w:p>
    <w:p w:rsidR="00694D39" w:rsidRPr="002C088E" w:rsidRDefault="00694D39" w:rsidP="00694D39">
      <w:pPr>
        <w:tabs>
          <w:tab w:val="num" w:pos="1134"/>
        </w:tabs>
        <w:ind w:firstLine="851"/>
        <w:jc w:val="both"/>
        <w:rPr>
          <w:sz w:val="21"/>
          <w:szCs w:val="21"/>
          <w:lang w:val="uk-UA"/>
        </w:rPr>
      </w:pPr>
      <w:r w:rsidRPr="002C088E">
        <w:rPr>
          <w:sz w:val="21"/>
          <w:szCs w:val="21"/>
          <w:lang w:val="uk-UA"/>
        </w:rPr>
        <w:t>- якщо учасник зборів утримується від голосування, він закреслює, або робить відповідну позначку в квадраті біля вислову «УТРИМАВСЯ».</w:t>
      </w:r>
    </w:p>
    <w:p w:rsidR="00694D39" w:rsidRPr="002C088E" w:rsidRDefault="00694D39" w:rsidP="00694D39">
      <w:pPr>
        <w:pStyle w:val="a7"/>
        <w:spacing w:after="0"/>
        <w:ind w:firstLine="540"/>
        <w:jc w:val="both"/>
        <w:rPr>
          <w:sz w:val="21"/>
          <w:szCs w:val="21"/>
          <w:lang w:val="uk-UA"/>
        </w:rPr>
      </w:pPr>
      <w:r w:rsidRPr="002C088E">
        <w:rPr>
          <w:sz w:val="21"/>
          <w:szCs w:val="21"/>
          <w:lang w:val="uk-UA"/>
        </w:rPr>
        <w:t>В бюлетені для голосування необхідно помітити лише один квадратик та підписати бюлетень, щоб його було визнано дійсним під час підрахунку голосів.</w:t>
      </w:r>
    </w:p>
    <w:p w:rsidR="00694D39" w:rsidRPr="002C088E" w:rsidRDefault="00694D39" w:rsidP="00694D39">
      <w:pPr>
        <w:pStyle w:val="a7"/>
        <w:spacing w:after="0"/>
        <w:ind w:firstLine="540"/>
        <w:jc w:val="both"/>
        <w:rPr>
          <w:sz w:val="21"/>
          <w:szCs w:val="21"/>
          <w:lang w:val="uk-UA"/>
        </w:rPr>
      </w:pPr>
      <w:r w:rsidRPr="002C088E">
        <w:rPr>
          <w:sz w:val="21"/>
          <w:szCs w:val="21"/>
          <w:lang w:val="uk-UA"/>
        </w:rPr>
        <w:t>З питань порядку денного, по котрим голосування здійснюється кумулятивним шляхом, акціонер має право віддати всі належні йому голоси за одного кандидата або розподілити їх між кількома кандидатами. В бюлетені для кумулятивного голосування необхідно в квадраті навпроти інформації про кандидата зазначити кількість голосів (цифрами), що віддаються акціонером за кандидата. У випадку не підтримання кандидатури – в квадраті навпроти інформації про кандидата ставиться прочерк.</w:t>
      </w:r>
    </w:p>
    <w:p w:rsidR="00694D39" w:rsidRPr="002C088E" w:rsidRDefault="00694D39" w:rsidP="00694D39">
      <w:pPr>
        <w:pStyle w:val="a7"/>
        <w:spacing w:after="0"/>
        <w:ind w:firstLine="540"/>
        <w:jc w:val="both"/>
        <w:rPr>
          <w:sz w:val="21"/>
          <w:szCs w:val="21"/>
          <w:lang w:val="uk-UA"/>
        </w:rPr>
      </w:pPr>
      <w:r w:rsidRPr="002C088E">
        <w:rPr>
          <w:sz w:val="21"/>
          <w:szCs w:val="21"/>
          <w:lang w:val="uk-UA"/>
        </w:rPr>
        <w:t xml:space="preserve">Голосування на загальних зборах проводиться за принципом: одна  акція – один голос, крім питань порядку денного, голосування по яким здійснюється шляхом кумулятивного голосування, коли загальна кількість голосів акціонера помножується на кількість членів органу акціонерного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 </w:t>
      </w:r>
    </w:p>
    <w:p w:rsidR="00694D39" w:rsidRPr="002C088E" w:rsidRDefault="00694D39" w:rsidP="00694D39">
      <w:pPr>
        <w:pStyle w:val="a7"/>
        <w:spacing w:after="0"/>
        <w:ind w:firstLine="540"/>
        <w:jc w:val="both"/>
        <w:rPr>
          <w:sz w:val="21"/>
          <w:szCs w:val="21"/>
          <w:lang w:val="uk-UA"/>
        </w:rPr>
      </w:pPr>
      <w:r w:rsidRPr="002C088E">
        <w:rPr>
          <w:sz w:val="21"/>
          <w:szCs w:val="21"/>
          <w:lang w:val="uk-UA"/>
        </w:rPr>
        <w:t>До обрання лічильної комісії підрахунок голосів з питань порядку денного здійснює  секретар загальних зборів.</w:t>
      </w:r>
    </w:p>
    <w:p w:rsidR="00694D39" w:rsidRPr="002C088E" w:rsidRDefault="00694D39" w:rsidP="00694D39">
      <w:pPr>
        <w:pStyle w:val="a7"/>
        <w:spacing w:after="0"/>
        <w:ind w:firstLine="540"/>
        <w:jc w:val="both"/>
        <w:rPr>
          <w:sz w:val="21"/>
          <w:szCs w:val="21"/>
          <w:lang w:val="uk-UA"/>
        </w:rPr>
      </w:pPr>
      <w:r w:rsidRPr="002C088E">
        <w:rPr>
          <w:sz w:val="21"/>
          <w:szCs w:val="21"/>
          <w:lang w:val="uk-UA"/>
        </w:rPr>
        <w:t>Після обрання лічильної комісії підрахунок голосів з питань порядку денного здійснює лічильна комісія.</w:t>
      </w:r>
    </w:p>
    <w:p w:rsidR="00694D39" w:rsidRPr="002C088E" w:rsidRDefault="00694D39" w:rsidP="00694D39">
      <w:pPr>
        <w:pStyle w:val="a7"/>
        <w:spacing w:after="0"/>
        <w:ind w:firstLine="540"/>
        <w:jc w:val="both"/>
        <w:rPr>
          <w:sz w:val="21"/>
          <w:szCs w:val="21"/>
          <w:lang w:val="uk-UA"/>
        </w:rPr>
      </w:pPr>
      <w:r w:rsidRPr="002C088E">
        <w:rPr>
          <w:sz w:val="21"/>
          <w:szCs w:val="21"/>
          <w:lang w:val="uk-UA"/>
        </w:rPr>
        <w:t>Підсумки голосування оголошує секретар загальних зборів (з першого питання порядку денного), з наступних питань – голова лічильної комісії відразу після їх підбиття, складення та підписання протоколів про підсумки голосування, до завершення роботи загальних зборів.</w:t>
      </w:r>
    </w:p>
    <w:p w:rsidR="00694D39" w:rsidRPr="002C088E" w:rsidRDefault="00694D39" w:rsidP="00694D39">
      <w:pPr>
        <w:pStyle w:val="3"/>
        <w:spacing w:after="0"/>
        <w:ind w:firstLine="257"/>
        <w:jc w:val="both"/>
        <w:rPr>
          <w:sz w:val="21"/>
          <w:szCs w:val="21"/>
          <w:lang w:val="uk-UA"/>
        </w:rPr>
      </w:pPr>
      <w:r w:rsidRPr="002C088E">
        <w:rPr>
          <w:sz w:val="21"/>
          <w:szCs w:val="21"/>
          <w:lang w:val="uk-UA"/>
        </w:rPr>
        <w:t>Аудіо та відеозапис проводиться за погодженням Голови та секретаря зборів.</w:t>
      </w:r>
    </w:p>
    <w:p w:rsidR="00694D39" w:rsidRPr="002C088E" w:rsidRDefault="00694D39" w:rsidP="00694D39">
      <w:pPr>
        <w:pStyle w:val="3"/>
        <w:spacing w:after="0"/>
        <w:ind w:firstLine="257"/>
        <w:jc w:val="both"/>
        <w:rPr>
          <w:sz w:val="21"/>
          <w:szCs w:val="21"/>
          <w:lang w:val="uk-UA"/>
        </w:rPr>
      </w:pPr>
      <w:r w:rsidRPr="002C088E">
        <w:rPr>
          <w:sz w:val="21"/>
          <w:szCs w:val="21"/>
          <w:lang w:val="uk-UA"/>
        </w:rPr>
        <w:t>Збори провести без перерви і закінчити після розгляду всіх питань порядку денного.</w:t>
      </w:r>
    </w:p>
    <w:p w:rsidR="00694D39" w:rsidRPr="002C088E" w:rsidRDefault="00694D39" w:rsidP="00694D39">
      <w:pPr>
        <w:rPr>
          <w:sz w:val="21"/>
          <w:szCs w:val="21"/>
          <w:u w:val="single"/>
          <w:lang w:val="uk-UA"/>
        </w:rPr>
      </w:pPr>
    </w:p>
    <w:p w:rsidR="00694D39" w:rsidRPr="002C088E" w:rsidRDefault="00694D39" w:rsidP="00694D39">
      <w:pPr>
        <w:rPr>
          <w:b/>
          <w:sz w:val="21"/>
          <w:szCs w:val="21"/>
          <w:lang w:val="uk-UA"/>
        </w:rPr>
      </w:pPr>
      <w:r w:rsidRPr="002C088E">
        <w:rPr>
          <w:b/>
          <w:sz w:val="21"/>
          <w:szCs w:val="21"/>
          <w:lang w:val="uk-UA"/>
        </w:rPr>
        <w:t xml:space="preserve">3. </w:t>
      </w:r>
      <w:r w:rsidRPr="002C088E">
        <w:rPr>
          <w:b/>
          <w:bCs/>
          <w:sz w:val="21"/>
          <w:szCs w:val="21"/>
          <w:lang w:val="uk-UA"/>
        </w:rPr>
        <w:t>Про розгляд звітів Правління Товариства про результати фінансово – господарської діяльності в 2016, 2017 роках, затвердження заходів за результатами їх розгляду</w:t>
      </w:r>
      <w:r w:rsidRPr="002C088E">
        <w:rPr>
          <w:b/>
          <w:sz w:val="21"/>
          <w:szCs w:val="21"/>
          <w:lang w:val="uk-UA"/>
        </w:rPr>
        <w:t>.</w:t>
      </w:r>
    </w:p>
    <w:p w:rsidR="00694D39" w:rsidRPr="002C088E" w:rsidRDefault="00694D39" w:rsidP="00694D39">
      <w:pPr>
        <w:tabs>
          <w:tab w:val="left" w:pos="1134"/>
        </w:tabs>
        <w:jc w:val="both"/>
        <w:rPr>
          <w:b/>
          <w:sz w:val="21"/>
          <w:szCs w:val="21"/>
          <w:lang w:val="uk-UA" w:eastAsia="uk-UA"/>
        </w:rPr>
      </w:pPr>
      <w:r w:rsidRPr="002C088E">
        <w:rPr>
          <w:b/>
          <w:sz w:val="21"/>
          <w:szCs w:val="21"/>
          <w:lang w:val="uk-UA"/>
        </w:rPr>
        <w:t>Проект рішення:</w:t>
      </w:r>
    </w:p>
    <w:p w:rsidR="00694D39" w:rsidRPr="002C088E" w:rsidRDefault="00694D39" w:rsidP="00694D39">
      <w:pPr>
        <w:rPr>
          <w:sz w:val="21"/>
          <w:szCs w:val="21"/>
          <w:lang w:val="uk-UA"/>
        </w:rPr>
      </w:pPr>
      <w:r w:rsidRPr="002C088E">
        <w:rPr>
          <w:sz w:val="21"/>
          <w:szCs w:val="21"/>
          <w:lang w:val="uk-UA"/>
        </w:rPr>
        <w:t>3.1. Затвердити звіт Правління Товариства про результати фінансово-господарської діяльності в 201</w:t>
      </w:r>
      <w:r w:rsidRPr="002C088E">
        <w:rPr>
          <w:sz w:val="21"/>
          <w:szCs w:val="21"/>
        </w:rPr>
        <w:t>6</w:t>
      </w:r>
      <w:r w:rsidRPr="002C088E">
        <w:rPr>
          <w:sz w:val="21"/>
          <w:szCs w:val="21"/>
          <w:lang w:val="uk-UA"/>
        </w:rPr>
        <w:t xml:space="preserve"> році.</w:t>
      </w:r>
    </w:p>
    <w:p w:rsidR="00694D39" w:rsidRPr="002C088E" w:rsidRDefault="00694D39" w:rsidP="00694D39">
      <w:pPr>
        <w:rPr>
          <w:sz w:val="21"/>
          <w:szCs w:val="21"/>
        </w:rPr>
      </w:pPr>
      <w:r w:rsidRPr="002C088E">
        <w:rPr>
          <w:sz w:val="21"/>
          <w:szCs w:val="21"/>
          <w:lang w:val="uk-UA"/>
        </w:rPr>
        <w:t>3.2. Визнати роботу Правління Товариства в 201</w:t>
      </w:r>
      <w:r w:rsidRPr="002C088E">
        <w:rPr>
          <w:sz w:val="21"/>
          <w:szCs w:val="21"/>
        </w:rPr>
        <w:t>6</w:t>
      </w:r>
      <w:r w:rsidRPr="002C088E">
        <w:rPr>
          <w:sz w:val="21"/>
          <w:szCs w:val="21"/>
          <w:lang w:val="uk-UA"/>
        </w:rPr>
        <w:t xml:space="preserve"> році задовільною.</w:t>
      </w:r>
    </w:p>
    <w:p w:rsidR="00694D39" w:rsidRPr="002C088E" w:rsidRDefault="00694D39" w:rsidP="00694D39">
      <w:pPr>
        <w:rPr>
          <w:sz w:val="21"/>
          <w:szCs w:val="21"/>
          <w:lang w:val="uk-UA"/>
        </w:rPr>
      </w:pPr>
      <w:r w:rsidRPr="002C088E">
        <w:rPr>
          <w:sz w:val="21"/>
          <w:szCs w:val="21"/>
          <w:lang w:val="uk-UA"/>
        </w:rPr>
        <w:t>3.</w:t>
      </w:r>
      <w:r w:rsidRPr="002C088E">
        <w:rPr>
          <w:sz w:val="21"/>
          <w:szCs w:val="21"/>
        </w:rPr>
        <w:t>3</w:t>
      </w:r>
      <w:r w:rsidRPr="002C088E">
        <w:rPr>
          <w:sz w:val="21"/>
          <w:szCs w:val="21"/>
          <w:lang w:val="uk-UA"/>
        </w:rPr>
        <w:t>. Затвердити звіт Правління Товариства про результати фінансово-господарської діяльності в 2017 році.</w:t>
      </w:r>
    </w:p>
    <w:p w:rsidR="00694D39" w:rsidRPr="002C088E" w:rsidRDefault="00694D39" w:rsidP="00694D39">
      <w:pPr>
        <w:rPr>
          <w:sz w:val="21"/>
          <w:szCs w:val="21"/>
          <w:lang w:val="uk-UA"/>
        </w:rPr>
      </w:pPr>
      <w:r w:rsidRPr="002C088E">
        <w:rPr>
          <w:sz w:val="21"/>
          <w:szCs w:val="21"/>
          <w:lang w:val="uk-UA"/>
        </w:rPr>
        <w:t>3.</w:t>
      </w:r>
      <w:r w:rsidRPr="002C088E">
        <w:rPr>
          <w:sz w:val="21"/>
          <w:szCs w:val="21"/>
        </w:rPr>
        <w:t>4</w:t>
      </w:r>
      <w:r w:rsidRPr="002C088E">
        <w:rPr>
          <w:sz w:val="21"/>
          <w:szCs w:val="21"/>
          <w:lang w:val="uk-UA"/>
        </w:rPr>
        <w:t>. Визнати роботу Правління Товариства в 2017 році задовільною.</w:t>
      </w:r>
    </w:p>
    <w:p w:rsidR="00694D39" w:rsidRPr="002C088E" w:rsidRDefault="00694D39" w:rsidP="00694D39">
      <w:pPr>
        <w:rPr>
          <w:sz w:val="21"/>
          <w:szCs w:val="21"/>
          <w:lang w:val="uk-UA"/>
        </w:rPr>
      </w:pPr>
      <w:r w:rsidRPr="002C088E">
        <w:rPr>
          <w:sz w:val="21"/>
          <w:szCs w:val="21"/>
          <w:lang w:val="uk-UA"/>
        </w:rPr>
        <w:t>3.</w:t>
      </w:r>
      <w:r w:rsidRPr="002C088E">
        <w:rPr>
          <w:sz w:val="21"/>
          <w:szCs w:val="21"/>
        </w:rPr>
        <w:t>5</w:t>
      </w:r>
      <w:r w:rsidRPr="002C088E">
        <w:rPr>
          <w:sz w:val="21"/>
          <w:szCs w:val="21"/>
          <w:lang w:val="uk-UA"/>
        </w:rPr>
        <w:t>. Затвердити заходи за результатами розгляду звітів Правління Товариства.</w:t>
      </w:r>
    </w:p>
    <w:p w:rsidR="00694D39" w:rsidRPr="002C088E" w:rsidRDefault="00694D39" w:rsidP="00694D39">
      <w:pPr>
        <w:rPr>
          <w:sz w:val="21"/>
          <w:szCs w:val="21"/>
          <w:u w:val="single"/>
          <w:lang w:val="uk-UA"/>
        </w:rPr>
      </w:pPr>
    </w:p>
    <w:p w:rsidR="00694D39" w:rsidRPr="002C088E" w:rsidRDefault="00694D39" w:rsidP="00694D39">
      <w:pPr>
        <w:rPr>
          <w:b/>
          <w:sz w:val="21"/>
          <w:szCs w:val="21"/>
          <w:lang w:val="uk-UA" w:eastAsia="uk-UA"/>
        </w:rPr>
      </w:pPr>
      <w:r w:rsidRPr="002C088E">
        <w:rPr>
          <w:b/>
          <w:sz w:val="21"/>
          <w:szCs w:val="21"/>
          <w:lang w:val="uk-UA"/>
        </w:rPr>
        <w:t xml:space="preserve">4. Про розгляд звітів Наглядової ради Товариства про роботу в 2016, 2017 роках, </w:t>
      </w:r>
      <w:r w:rsidRPr="002C088E">
        <w:rPr>
          <w:b/>
          <w:bCs/>
          <w:sz w:val="21"/>
          <w:szCs w:val="21"/>
          <w:lang w:val="uk-UA"/>
        </w:rPr>
        <w:t>затвердження заходів за результатами їх розгляду</w:t>
      </w:r>
      <w:r w:rsidRPr="002C088E">
        <w:rPr>
          <w:b/>
          <w:sz w:val="21"/>
          <w:szCs w:val="21"/>
          <w:lang w:val="uk-UA"/>
        </w:rPr>
        <w:t>.</w:t>
      </w:r>
    </w:p>
    <w:p w:rsidR="00694D39" w:rsidRPr="002C088E" w:rsidRDefault="00694D39" w:rsidP="00694D39">
      <w:pPr>
        <w:rPr>
          <w:sz w:val="21"/>
          <w:szCs w:val="21"/>
          <w:lang w:val="uk-UA"/>
        </w:rPr>
      </w:pPr>
      <w:r w:rsidRPr="002C088E">
        <w:rPr>
          <w:sz w:val="21"/>
          <w:szCs w:val="21"/>
          <w:lang w:val="uk-UA"/>
        </w:rPr>
        <w:t xml:space="preserve">4.1. Затвердити звіт Наглядової Ради Товариства про роботу в 2016 році. </w:t>
      </w:r>
    </w:p>
    <w:p w:rsidR="00694D39" w:rsidRPr="002C088E" w:rsidRDefault="00694D39" w:rsidP="00694D39">
      <w:pPr>
        <w:rPr>
          <w:sz w:val="21"/>
          <w:szCs w:val="21"/>
          <w:lang w:val="uk-UA"/>
        </w:rPr>
      </w:pPr>
      <w:r w:rsidRPr="002C088E">
        <w:rPr>
          <w:sz w:val="21"/>
          <w:szCs w:val="21"/>
          <w:lang w:val="uk-UA"/>
        </w:rPr>
        <w:t>4.2. Визнати роботу Наглядової ради Товариства в 2016 році задовільною.</w:t>
      </w:r>
    </w:p>
    <w:p w:rsidR="00694D39" w:rsidRPr="002C088E" w:rsidRDefault="00694D39" w:rsidP="00694D39">
      <w:pPr>
        <w:rPr>
          <w:sz w:val="21"/>
          <w:szCs w:val="21"/>
          <w:lang w:val="uk-UA"/>
        </w:rPr>
      </w:pPr>
      <w:r w:rsidRPr="002C088E">
        <w:rPr>
          <w:sz w:val="21"/>
          <w:szCs w:val="21"/>
          <w:lang w:val="uk-UA"/>
        </w:rPr>
        <w:t xml:space="preserve">4.3. Затвердити звіт Наглядової Ради Товариства про роботу в 2017 році. </w:t>
      </w:r>
    </w:p>
    <w:p w:rsidR="00694D39" w:rsidRPr="002C088E" w:rsidRDefault="00694D39" w:rsidP="00694D39">
      <w:pPr>
        <w:rPr>
          <w:sz w:val="21"/>
          <w:szCs w:val="21"/>
          <w:lang w:val="uk-UA"/>
        </w:rPr>
      </w:pPr>
      <w:r w:rsidRPr="002C088E">
        <w:rPr>
          <w:sz w:val="21"/>
          <w:szCs w:val="21"/>
          <w:lang w:val="uk-UA"/>
        </w:rPr>
        <w:t>4.4. Визнати роботу Наглядової ради Товариства в 2017 році задовільною.</w:t>
      </w:r>
    </w:p>
    <w:p w:rsidR="00694D39" w:rsidRPr="002C088E" w:rsidRDefault="00694D39" w:rsidP="00694D39">
      <w:pPr>
        <w:rPr>
          <w:sz w:val="21"/>
          <w:szCs w:val="21"/>
          <w:lang w:val="uk-UA"/>
        </w:rPr>
      </w:pPr>
      <w:r w:rsidRPr="002C088E">
        <w:rPr>
          <w:sz w:val="21"/>
          <w:szCs w:val="21"/>
          <w:lang w:val="uk-UA"/>
        </w:rPr>
        <w:t>4.3. Затвердити заходи за результатами розгляду звітів Наглядової ради Товариства.</w:t>
      </w:r>
    </w:p>
    <w:p w:rsidR="00694D39" w:rsidRPr="002C088E" w:rsidRDefault="00694D39" w:rsidP="00694D39">
      <w:pPr>
        <w:rPr>
          <w:sz w:val="21"/>
          <w:szCs w:val="21"/>
          <w:u w:val="single"/>
          <w:lang w:val="uk-UA"/>
        </w:rPr>
      </w:pPr>
    </w:p>
    <w:p w:rsidR="00694D39" w:rsidRPr="002C088E" w:rsidRDefault="00694D39" w:rsidP="00694D39">
      <w:pPr>
        <w:rPr>
          <w:b/>
          <w:sz w:val="21"/>
          <w:szCs w:val="21"/>
          <w:lang w:val="uk-UA"/>
        </w:rPr>
      </w:pPr>
      <w:r w:rsidRPr="002C088E">
        <w:rPr>
          <w:b/>
          <w:sz w:val="21"/>
          <w:szCs w:val="21"/>
          <w:lang w:val="uk-UA"/>
        </w:rPr>
        <w:t xml:space="preserve">5. </w:t>
      </w:r>
      <w:r w:rsidRPr="002C088E">
        <w:rPr>
          <w:b/>
          <w:bCs/>
          <w:sz w:val="21"/>
          <w:szCs w:val="21"/>
          <w:lang w:val="uk-UA"/>
        </w:rPr>
        <w:t>Про затвердження звітів</w:t>
      </w:r>
      <w:r w:rsidRPr="002C088E">
        <w:rPr>
          <w:b/>
          <w:sz w:val="21"/>
          <w:szCs w:val="21"/>
          <w:lang w:val="uk-UA"/>
        </w:rPr>
        <w:t xml:space="preserve"> і висновків Ревізійної комісії Товариства про роботу за 2016, 2017 роки, прийняття рішення за наслідками розгляду звітів.</w:t>
      </w:r>
    </w:p>
    <w:p w:rsidR="00694D39" w:rsidRPr="002C088E" w:rsidRDefault="00694D39" w:rsidP="00694D39">
      <w:pPr>
        <w:tabs>
          <w:tab w:val="left" w:pos="1134"/>
        </w:tabs>
        <w:jc w:val="both"/>
        <w:rPr>
          <w:b/>
          <w:sz w:val="21"/>
          <w:szCs w:val="21"/>
          <w:lang w:val="uk-UA" w:eastAsia="uk-UA"/>
        </w:rPr>
      </w:pPr>
      <w:r w:rsidRPr="002C088E">
        <w:rPr>
          <w:b/>
          <w:sz w:val="21"/>
          <w:szCs w:val="21"/>
          <w:lang w:val="uk-UA"/>
        </w:rPr>
        <w:t>Проект рішення:</w:t>
      </w:r>
    </w:p>
    <w:p w:rsidR="00694D39" w:rsidRPr="002C088E" w:rsidRDefault="00694D39" w:rsidP="00694D39">
      <w:pPr>
        <w:rPr>
          <w:sz w:val="21"/>
          <w:szCs w:val="21"/>
          <w:lang w:val="uk-UA"/>
        </w:rPr>
      </w:pPr>
      <w:r w:rsidRPr="002C088E">
        <w:rPr>
          <w:sz w:val="21"/>
          <w:szCs w:val="21"/>
          <w:lang w:val="uk-UA"/>
        </w:rPr>
        <w:t>5.1. Затвердити звіт Ревізійної комісії Товариства за 2016 рік.</w:t>
      </w:r>
    </w:p>
    <w:p w:rsidR="00694D39" w:rsidRPr="002C088E" w:rsidRDefault="00694D39" w:rsidP="00694D39">
      <w:pPr>
        <w:rPr>
          <w:sz w:val="21"/>
          <w:szCs w:val="21"/>
          <w:lang w:val="uk-UA"/>
        </w:rPr>
      </w:pPr>
      <w:r w:rsidRPr="002C088E">
        <w:rPr>
          <w:sz w:val="21"/>
          <w:szCs w:val="21"/>
          <w:lang w:val="uk-UA"/>
        </w:rPr>
        <w:t>5.2. Затвердити висновки Ревізійної комісії Товариства за 2016 рік.</w:t>
      </w:r>
    </w:p>
    <w:p w:rsidR="00694D39" w:rsidRPr="002C088E" w:rsidRDefault="00694D39" w:rsidP="00694D39">
      <w:pPr>
        <w:rPr>
          <w:sz w:val="21"/>
          <w:szCs w:val="21"/>
          <w:lang w:val="uk-UA"/>
        </w:rPr>
      </w:pPr>
      <w:r w:rsidRPr="002C088E">
        <w:rPr>
          <w:sz w:val="21"/>
          <w:szCs w:val="21"/>
          <w:lang w:val="uk-UA"/>
        </w:rPr>
        <w:t>5.3. Затвердити звіт Ревізійної комісії Товариства за 2017 рік.</w:t>
      </w:r>
    </w:p>
    <w:p w:rsidR="00694D39" w:rsidRPr="002C088E" w:rsidRDefault="00694D39" w:rsidP="00694D39">
      <w:pPr>
        <w:rPr>
          <w:sz w:val="21"/>
          <w:szCs w:val="21"/>
          <w:lang w:val="uk-UA"/>
        </w:rPr>
      </w:pPr>
      <w:r w:rsidRPr="002C088E">
        <w:rPr>
          <w:sz w:val="21"/>
          <w:szCs w:val="21"/>
          <w:lang w:val="uk-UA"/>
        </w:rPr>
        <w:t>5.4. Затвердити висновки Ревізійної комісії Товариства за 2017 рік.</w:t>
      </w:r>
    </w:p>
    <w:p w:rsidR="00694D39" w:rsidRPr="002C088E" w:rsidRDefault="00694D39" w:rsidP="00694D39">
      <w:pPr>
        <w:rPr>
          <w:sz w:val="21"/>
          <w:szCs w:val="21"/>
          <w:lang w:val="uk-UA"/>
        </w:rPr>
      </w:pPr>
      <w:r w:rsidRPr="002C088E">
        <w:rPr>
          <w:sz w:val="21"/>
          <w:szCs w:val="21"/>
          <w:lang w:val="uk-UA"/>
        </w:rPr>
        <w:t>5.5. Визнати роботу Ревізійної комісії Товариства в 2016, 2017 роках задовільною.</w:t>
      </w:r>
    </w:p>
    <w:p w:rsidR="00694D39" w:rsidRPr="002C088E" w:rsidRDefault="00694D39" w:rsidP="00694D39">
      <w:pPr>
        <w:rPr>
          <w:sz w:val="21"/>
          <w:szCs w:val="21"/>
          <w:lang w:val="uk-UA"/>
        </w:rPr>
      </w:pPr>
    </w:p>
    <w:p w:rsidR="00694D39" w:rsidRPr="002C088E" w:rsidRDefault="00694D39" w:rsidP="00694D39">
      <w:pPr>
        <w:rPr>
          <w:b/>
          <w:sz w:val="21"/>
          <w:szCs w:val="21"/>
          <w:lang w:val="uk-UA"/>
        </w:rPr>
      </w:pPr>
      <w:r w:rsidRPr="002C088E">
        <w:rPr>
          <w:b/>
          <w:sz w:val="21"/>
          <w:szCs w:val="21"/>
          <w:lang w:val="uk-UA"/>
        </w:rPr>
        <w:t xml:space="preserve">6. </w:t>
      </w:r>
      <w:r w:rsidRPr="002C088E">
        <w:rPr>
          <w:b/>
          <w:bCs/>
          <w:sz w:val="21"/>
          <w:szCs w:val="21"/>
          <w:lang w:val="uk-UA"/>
        </w:rPr>
        <w:t>Про затвердження</w:t>
      </w:r>
      <w:r w:rsidRPr="002C088E">
        <w:rPr>
          <w:b/>
          <w:sz w:val="21"/>
          <w:szCs w:val="21"/>
          <w:lang w:val="uk-UA"/>
        </w:rPr>
        <w:t xml:space="preserve"> річних звітів Товариства за 2016, 2017 роки.</w:t>
      </w:r>
    </w:p>
    <w:p w:rsidR="00694D39" w:rsidRPr="002C088E" w:rsidRDefault="00694D39" w:rsidP="00694D39">
      <w:pPr>
        <w:tabs>
          <w:tab w:val="left" w:pos="1134"/>
        </w:tabs>
        <w:jc w:val="both"/>
        <w:rPr>
          <w:b/>
          <w:sz w:val="21"/>
          <w:szCs w:val="21"/>
          <w:lang w:val="uk-UA" w:eastAsia="uk-UA"/>
        </w:rPr>
      </w:pPr>
      <w:r w:rsidRPr="002C088E">
        <w:rPr>
          <w:b/>
          <w:sz w:val="21"/>
          <w:szCs w:val="21"/>
          <w:lang w:val="uk-UA"/>
        </w:rPr>
        <w:t>Проект рішення:</w:t>
      </w:r>
    </w:p>
    <w:p w:rsidR="00694D39" w:rsidRPr="002C088E" w:rsidRDefault="00694D39" w:rsidP="00694D39">
      <w:pPr>
        <w:jc w:val="both"/>
        <w:rPr>
          <w:bCs/>
          <w:sz w:val="21"/>
          <w:szCs w:val="21"/>
          <w:lang w:val="uk-UA"/>
        </w:rPr>
      </w:pPr>
      <w:r w:rsidRPr="002C088E">
        <w:rPr>
          <w:sz w:val="21"/>
          <w:szCs w:val="21"/>
          <w:lang w:val="uk-UA"/>
        </w:rPr>
        <w:t xml:space="preserve">6.1. Затвердити річні результати діяльності та річний звіт Товариства за 2016 рік у складі: </w:t>
      </w:r>
      <w:r w:rsidRPr="002C088E">
        <w:rPr>
          <w:bCs/>
          <w:sz w:val="21"/>
          <w:szCs w:val="21"/>
          <w:lang w:val="uk-UA"/>
        </w:rPr>
        <w:t>Баланс, Звіт про фінансові результати, Звіт про рух грошових коштів, Звіт про власний капітал, Примітки до річної фінансової звітності.</w:t>
      </w:r>
    </w:p>
    <w:p w:rsidR="00694D39" w:rsidRPr="002C088E" w:rsidRDefault="00694D39" w:rsidP="00694D39">
      <w:pPr>
        <w:jc w:val="both"/>
        <w:rPr>
          <w:bCs/>
          <w:sz w:val="21"/>
          <w:szCs w:val="21"/>
          <w:lang w:val="uk-UA"/>
        </w:rPr>
      </w:pPr>
      <w:r w:rsidRPr="002C088E">
        <w:rPr>
          <w:bCs/>
          <w:sz w:val="21"/>
          <w:szCs w:val="21"/>
          <w:lang w:val="uk-UA"/>
        </w:rPr>
        <w:t>6.2. Затвердити результати фінансово-господарської діяльності Товариства у 2016 році.</w:t>
      </w:r>
    </w:p>
    <w:p w:rsidR="00694D39" w:rsidRPr="002C088E" w:rsidRDefault="00694D39" w:rsidP="00694D39">
      <w:pPr>
        <w:jc w:val="both"/>
        <w:rPr>
          <w:bCs/>
          <w:sz w:val="21"/>
          <w:szCs w:val="21"/>
          <w:lang w:val="uk-UA"/>
        </w:rPr>
      </w:pPr>
      <w:r w:rsidRPr="002C088E">
        <w:rPr>
          <w:sz w:val="21"/>
          <w:szCs w:val="21"/>
          <w:lang w:val="uk-UA"/>
        </w:rPr>
        <w:t xml:space="preserve">6.3. Затвердити річні результати діяльності та річний звіт Товариства за 2017 рік у складі: </w:t>
      </w:r>
      <w:r w:rsidRPr="002C088E">
        <w:rPr>
          <w:bCs/>
          <w:sz w:val="21"/>
          <w:szCs w:val="21"/>
          <w:lang w:val="uk-UA"/>
        </w:rPr>
        <w:t>Баланс, Звіт про фінансові результати, Звіт про рух грошових коштів, Звіт про власний капітал, Примітки до річної фінансової звітності.</w:t>
      </w:r>
    </w:p>
    <w:p w:rsidR="00694D39" w:rsidRPr="002C088E" w:rsidRDefault="00694D39" w:rsidP="00694D39">
      <w:pPr>
        <w:jc w:val="both"/>
        <w:rPr>
          <w:sz w:val="21"/>
          <w:szCs w:val="21"/>
          <w:lang w:val="uk-UA"/>
        </w:rPr>
      </w:pPr>
      <w:r w:rsidRPr="002C088E">
        <w:rPr>
          <w:bCs/>
          <w:sz w:val="21"/>
          <w:szCs w:val="21"/>
          <w:lang w:val="uk-UA"/>
        </w:rPr>
        <w:t>6.4. Затвердити результати фінансово-господарської діяльності Товариства у 2017 році.</w:t>
      </w:r>
    </w:p>
    <w:p w:rsidR="00694D39" w:rsidRPr="002C088E" w:rsidRDefault="00694D39" w:rsidP="00694D39">
      <w:pPr>
        <w:jc w:val="both"/>
        <w:rPr>
          <w:sz w:val="21"/>
          <w:szCs w:val="21"/>
          <w:lang w:val="uk-UA"/>
        </w:rPr>
      </w:pPr>
    </w:p>
    <w:p w:rsidR="00694D39" w:rsidRPr="002C088E" w:rsidRDefault="00694D39" w:rsidP="00694D39">
      <w:pPr>
        <w:rPr>
          <w:b/>
          <w:iCs/>
          <w:sz w:val="21"/>
          <w:szCs w:val="21"/>
          <w:lang w:val="uk-UA"/>
        </w:rPr>
      </w:pPr>
      <w:r w:rsidRPr="002C088E">
        <w:rPr>
          <w:b/>
          <w:sz w:val="21"/>
          <w:szCs w:val="21"/>
          <w:lang w:val="uk-UA"/>
        </w:rPr>
        <w:t>7. Про розгляд висновків зовнішнього аудиту за 2017 рік та затвердження заходів за результатами його розгляду</w:t>
      </w:r>
      <w:r w:rsidRPr="002C088E">
        <w:rPr>
          <w:b/>
          <w:iCs/>
          <w:sz w:val="21"/>
          <w:szCs w:val="21"/>
          <w:lang w:val="uk-UA"/>
        </w:rPr>
        <w:t>.</w:t>
      </w:r>
    </w:p>
    <w:p w:rsidR="00694D39" w:rsidRPr="002C088E" w:rsidRDefault="00694D39" w:rsidP="00694D39">
      <w:pPr>
        <w:tabs>
          <w:tab w:val="left" w:pos="1134"/>
        </w:tabs>
        <w:jc w:val="both"/>
        <w:rPr>
          <w:b/>
          <w:sz w:val="21"/>
          <w:szCs w:val="21"/>
          <w:lang w:val="uk-UA" w:eastAsia="uk-UA"/>
        </w:rPr>
      </w:pPr>
      <w:r w:rsidRPr="002C088E">
        <w:rPr>
          <w:b/>
          <w:sz w:val="21"/>
          <w:szCs w:val="21"/>
          <w:lang w:val="uk-UA"/>
        </w:rPr>
        <w:t>Проект рішення:</w:t>
      </w:r>
    </w:p>
    <w:p w:rsidR="00694D39" w:rsidRPr="002C088E" w:rsidRDefault="00694D39" w:rsidP="00694D39">
      <w:pPr>
        <w:jc w:val="both"/>
        <w:rPr>
          <w:sz w:val="21"/>
          <w:szCs w:val="21"/>
          <w:lang w:val="uk-UA"/>
        </w:rPr>
      </w:pPr>
      <w:r w:rsidRPr="002C088E">
        <w:rPr>
          <w:sz w:val="21"/>
          <w:szCs w:val="21"/>
          <w:lang w:val="uk-UA"/>
        </w:rPr>
        <w:t>7.1. Затвердити висновки зовнішнього аудиту за 2017 рік.</w:t>
      </w:r>
    </w:p>
    <w:p w:rsidR="00694D39" w:rsidRPr="002C088E" w:rsidRDefault="00694D39" w:rsidP="00694D39">
      <w:pPr>
        <w:jc w:val="both"/>
        <w:rPr>
          <w:bCs/>
          <w:sz w:val="21"/>
          <w:szCs w:val="21"/>
          <w:lang w:val="uk-UA"/>
        </w:rPr>
      </w:pPr>
      <w:r w:rsidRPr="002C088E">
        <w:rPr>
          <w:sz w:val="21"/>
          <w:szCs w:val="21"/>
          <w:lang w:val="uk-UA"/>
        </w:rPr>
        <w:t>7.2. Затвердити заходи за результатами розгляду висновків зовнішнього аудиту.</w:t>
      </w:r>
    </w:p>
    <w:p w:rsidR="00694D39" w:rsidRPr="002C088E" w:rsidRDefault="00694D39" w:rsidP="00694D39">
      <w:pPr>
        <w:rPr>
          <w:sz w:val="21"/>
          <w:szCs w:val="21"/>
          <w:u w:val="single"/>
          <w:lang w:val="uk-UA"/>
        </w:rPr>
      </w:pPr>
    </w:p>
    <w:p w:rsidR="00694D39" w:rsidRPr="002C088E" w:rsidRDefault="00694D39" w:rsidP="00694D39">
      <w:pPr>
        <w:rPr>
          <w:b/>
          <w:iCs/>
          <w:sz w:val="21"/>
          <w:szCs w:val="21"/>
          <w:lang w:val="uk-UA"/>
        </w:rPr>
      </w:pPr>
      <w:r w:rsidRPr="002C088E">
        <w:rPr>
          <w:b/>
          <w:sz w:val="21"/>
          <w:szCs w:val="21"/>
          <w:lang w:val="uk-UA"/>
        </w:rPr>
        <w:t xml:space="preserve">8. </w:t>
      </w:r>
      <w:r w:rsidRPr="002C088E">
        <w:rPr>
          <w:b/>
          <w:iCs/>
          <w:sz w:val="21"/>
          <w:szCs w:val="21"/>
          <w:lang w:val="uk-UA"/>
        </w:rPr>
        <w:t>Про затвердження порядку розподілу прибутку і збитків за підсумками роботи у 2016 році, терміну і порядку виплати дивідендів.</w:t>
      </w:r>
    </w:p>
    <w:p w:rsidR="00694D39" w:rsidRPr="002C088E" w:rsidRDefault="00694D39" w:rsidP="00694D39">
      <w:pPr>
        <w:tabs>
          <w:tab w:val="left" w:pos="1134"/>
        </w:tabs>
        <w:jc w:val="both"/>
        <w:rPr>
          <w:b/>
          <w:sz w:val="21"/>
          <w:szCs w:val="21"/>
          <w:lang w:val="uk-UA" w:eastAsia="uk-UA"/>
        </w:rPr>
      </w:pPr>
      <w:r w:rsidRPr="002C088E">
        <w:rPr>
          <w:b/>
          <w:sz w:val="21"/>
          <w:szCs w:val="21"/>
          <w:lang w:val="uk-UA"/>
        </w:rPr>
        <w:t>Проект рішення:</w:t>
      </w:r>
    </w:p>
    <w:p w:rsidR="00694D39" w:rsidRPr="002C088E" w:rsidRDefault="00694D39" w:rsidP="00694D39">
      <w:pPr>
        <w:jc w:val="both"/>
        <w:rPr>
          <w:sz w:val="21"/>
          <w:szCs w:val="21"/>
          <w:lang w:val="uk-UA"/>
        </w:rPr>
      </w:pPr>
      <w:r w:rsidRPr="002C088E">
        <w:rPr>
          <w:sz w:val="21"/>
          <w:szCs w:val="21"/>
          <w:lang w:val="uk-UA"/>
        </w:rPr>
        <w:t xml:space="preserve">8.1. Прибуток, отриманий за підсумками роботи Товариства у 2016 році, затвердити в розмірі </w:t>
      </w:r>
      <w:r w:rsidRPr="002C088E">
        <w:rPr>
          <w:bCs/>
          <w:sz w:val="21"/>
          <w:szCs w:val="21"/>
        </w:rPr>
        <w:t>10 495 601,73</w:t>
      </w:r>
      <w:r w:rsidRPr="002C088E">
        <w:rPr>
          <w:sz w:val="21"/>
          <w:szCs w:val="21"/>
          <w:lang w:val="uk-UA"/>
        </w:rPr>
        <w:t xml:space="preserve"> гривень.</w:t>
      </w:r>
    </w:p>
    <w:p w:rsidR="00694D39" w:rsidRPr="002C088E" w:rsidRDefault="00694D39" w:rsidP="00694D39">
      <w:pPr>
        <w:jc w:val="both"/>
        <w:rPr>
          <w:sz w:val="21"/>
          <w:szCs w:val="21"/>
          <w:lang w:val="uk-UA"/>
        </w:rPr>
      </w:pPr>
      <w:r w:rsidRPr="002C088E">
        <w:rPr>
          <w:sz w:val="21"/>
          <w:szCs w:val="21"/>
          <w:lang w:val="uk-UA"/>
        </w:rPr>
        <w:t xml:space="preserve">8.2. Прибуток в розмірі </w:t>
      </w:r>
      <w:r w:rsidRPr="002C088E">
        <w:rPr>
          <w:bCs/>
          <w:sz w:val="21"/>
          <w:szCs w:val="21"/>
        </w:rPr>
        <w:t>10 495 601,73</w:t>
      </w:r>
      <w:r w:rsidRPr="002C088E">
        <w:rPr>
          <w:sz w:val="21"/>
          <w:szCs w:val="21"/>
          <w:lang w:val="uk-UA"/>
        </w:rPr>
        <w:t xml:space="preserve"> гривень – не розподіляти. </w:t>
      </w:r>
    </w:p>
    <w:p w:rsidR="00694D39" w:rsidRPr="002C088E" w:rsidRDefault="00694D39" w:rsidP="00694D39">
      <w:pPr>
        <w:jc w:val="both"/>
        <w:rPr>
          <w:bCs/>
          <w:sz w:val="21"/>
          <w:szCs w:val="21"/>
          <w:lang w:val="uk-UA"/>
        </w:rPr>
      </w:pPr>
      <w:r w:rsidRPr="002C088E">
        <w:rPr>
          <w:sz w:val="21"/>
          <w:szCs w:val="21"/>
          <w:lang w:val="uk-UA"/>
        </w:rPr>
        <w:t>8.3. Дивіденди не нараховувати, термін і порядок виплати дивідендів не затверджувати.</w:t>
      </w:r>
    </w:p>
    <w:p w:rsidR="00694D39" w:rsidRPr="002C088E" w:rsidRDefault="00694D39" w:rsidP="00694D39">
      <w:pPr>
        <w:jc w:val="both"/>
        <w:rPr>
          <w:sz w:val="21"/>
          <w:szCs w:val="21"/>
          <w:lang w:val="uk-UA"/>
        </w:rPr>
      </w:pPr>
    </w:p>
    <w:p w:rsidR="00694D39" w:rsidRDefault="00EA28AF" w:rsidP="00694D39">
      <w:pPr>
        <w:rPr>
          <w:b/>
          <w:iCs/>
          <w:sz w:val="21"/>
          <w:szCs w:val="21"/>
          <w:lang w:val="uk-UA"/>
        </w:rPr>
      </w:pPr>
      <w:r w:rsidRPr="00EA28AF">
        <w:rPr>
          <w:b/>
          <w:sz w:val="21"/>
          <w:szCs w:val="21"/>
          <w:lang w:val="uk-UA"/>
        </w:rPr>
        <w:t xml:space="preserve">9. </w:t>
      </w:r>
      <w:r w:rsidR="00694D39" w:rsidRPr="00EA28AF">
        <w:rPr>
          <w:b/>
          <w:iCs/>
          <w:sz w:val="21"/>
          <w:szCs w:val="21"/>
          <w:lang w:val="uk-UA"/>
        </w:rPr>
        <w:t>Про затвердження порядку розподілу прибутку і збитків за підсумками роботи у 2017 році, терміну і порядку вип</w:t>
      </w:r>
      <w:r w:rsidRPr="00EA28AF">
        <w:rPr>
          <w:b/>
          <w:iCs/>
          <w:sz w:val="21"/>
          <w:szCs w:val="21"/>
          <w:lang w:val="uk-UA"/>
        </w:rPr>
        <w:t>лати дивідендів.</w:t>
      </w:r>
    </w:p>
    <w:p w:rsidR="00EA28AF" w:rsidRPr="00EA28AF" w:rsidRDefault="00EA28AF" w:rsidP="00694D39">
      <w:pPr>
        <w:rPr>
          <w:b/>
          <w:sz w:val="21"/>
          <w:szCs w:val="21"/>
          <w:lang w:val="uk-UA"/>
        </w:rPr>
      </w:pPr>
      <w:r>
        <w:rPr>
          <w:b/>
          <w:iCs/>
          <w:sz w:val="21"/>
          <w:szCs w:val="21"/>
          <w:lang w:val="uk-UA"/>
        </w:rPr>
        <w:t>Проект рішення:</w:t>
      </w:r>
      <w:bookmarkStart w:id="0" w:name="_GoBack"/>
      <w:bookmarkEnd w:id="0"/>
    </w:p>
    <w:p w:rsidR="00694D39" w:rsidRPr="002C088E" w:rsidRDefault="00694D39" w:rsidP="00694D39">
      <w:pPr>
        <w:jc w:val="both"/>
        <w:rPr>
          <w:sz w:val="21"/>
          <w:szCs w:val="21"/>
          <w:lang w:val="uk-UA"/>
        </w:rPr>
      </w:pPr>
      <w:r w:rsidRPr="002C088E">
        <w:rPr>
          <w:sz w:val="21"/>
          <w:szCs w:val="21"/>
          <w:lang w:val="uk-UA"/>
        </w:rPr>
        <w:t xml:space="preserve">9.1. Прибуток, отриманий за підсумками роботи Товариства у 2017 році, затвердити в розмірі </w:t>
      </w:r>
      <w:r w:rsidRPr="002C088E">
        <w:rPr>
          <w:sz w:val="21"/>
          <w:szCs w:val="21"/>
        </w:rPr>
        <w:t>6268983,50</w:t>
      </w:r>
      <w:r w:rsidRPr="002C088E">
        <w:rPr>
          <w:sz w:val="21"/>
          <w:szCs w:val="21"/>
          <w:lang w:val="uk-UA"/>
        </w:rPr>
        <w:t xml:space="preserve"> гривень.</w:t>
      </w:r>
    </w:p>
    <w:p w:rsidR="00694D39" w:rsidRPr="002C088E" w:rsidRDefault="00694D39" w:rsidP="00694D39">
      <w:pPr>
        <w:jc w:val="both"/>
        <w:rPr>
          <w:sz w:val="21"/>
          <w:szCs w:val="21"/>
          <w:lang w:val="uk-UA"/>
        </w:rPr>
      </w:pPr>
      <w:r w:rsidRPr="002C088E">
        <w:rPr>
          <w:sz w:val="21"/>
          <w:szCs w:val="21"/>
          <w:lang w:val="uk-UA"/>
        </w:rPr>
        <w:t>9.</w:t>
      </w:r>
      <w:r w:rsidRPr="002C088E">
        <w:rPr>
          <w:sz w:val="21"/>
          <w:szCs w:val="21"/>
        </w:rPr>
        <w:t>2</w:t>
      </w:r>
      <w:r w:rsidRPr="002C088E">
        <w:rPr>
          <w:sz w:val="21"/>
          <w:szCs w:val="21"/>
          <w:lang w:val="uk-UA"/>
        </w:rPr>
        <w:t xml:space="preserve">. Прибуток в розмірі </w:t>
      </w:r>
      <w:r w:rsidRPr="002C088E">
        <w:rPr>
          <w:sz w:val="21"/>
          <w:szCs w:val="21"/>
        </w:rPr>
        <w:t>6268983,50</w:t>
      </w:r>
      <w:r w:rsidRPr="002C088E">
        <w:rPr>
          <w:sz w:val="21"/>
          <w:szCs w:val="21"/>
          <w:lang w:val="uk-UA"/>
        </w:rPr>
        <w:t xml:space="preserve"> гривень – не розподіляти </w:t>
      </w:r>
    </w:p>
    <w:p w:rsidR="00694D39" w:rsidRPr="002C088E" w:rsidRDefault="00694D39" w:rsidP="00694D39">
      <w:pPr>
        <w:jc w:val="both"/>
        <w:rPr>
          <w:bCs/>
          <w:sz w:val="21"/>
          <w:szCs w:val="21"/>
          <w:lang w:val="uk-UA"/>
        </w:rPr>
      </w:pPr>
      <w:r w:rsidRPr="002C088E">
        <w:rPr>
          <w:sz w:val="21"/>
          <w:szCs w:val="21"/>
          <w:lang w:val="uk-UA"/>
        </w:rPr>
        <w:t>9.</w:t>
      </w:r>
      <w:r w:rsidRPr="002C088E">
        <w:rPr>
          <w:sz w:val="21"/>
          <w:szCs w:val="21"/>
        </w:rPr>
        <w:t>3</w:t>
      </w:r>
      <w:r w:rsidRPr="002C088E">
        <w:rPr>
          <w:sz w:val="21"/>
          <w:szCs w:val="21"/>
          <w:lang w:val="uk-UA"/>
        </w:rPr>
        <w:t>. Дивіденди не нараховувати, термін і порядок виплати дивідендів не затверджувати.</w:t>
      </w:r>
    </w:p>
    <w:p w:rsidR="00694D39" w:rsidRPr="002C088E" w:rsidRDefault="00694D39" w:rsidP="00694D39">
      <w:pPr>
        <w:pStyle w:val="2"/>
        <w:tabs>
          <w:tab w:val="left" w:pos="1134"/>
        </w:tabs>
        <w:spacing w:after="0" w:line="240" w:lineRule="auto"/>
        <w:rPr>
          <w:iCs/>
          <w:sz w:val="21"/>
          <w:szCs w:val="21"/>
          <w:u w:val="single"/>
          <w:lang w:val="uk-UA"/>
        </w:rPr>
      </w:pPr>
    </w:p>
    <w:p w:rsidR="00694D39" w:rsidRPr="002C088E" w:rsidRDefault="00694D39" w:rsidP="00694D39">
      <w:pPr>
        <w:pStyle w:val="2"/>
        <w:tabs>
          <w:tab w:val="left" w:pos="1134"/>
        </w:tabs>
        <w:spacing w:after="0" w:line="240" w:lineRule="auto"/>
        <w:rPr>
          <w:b/>
          <w:iCs/>
          <w:sz w:val="21"/>
          <w:szCs w:val="21"/>
          <w:lang w:val="uk-UA"/>
        </w:rPr>
      </w:pPr>
      <w:r w:rsidRPr="002C088E">
        <w:rPr>
          <w:b/>
          <w:sz w:val="21"/>
          <w:szCs w:val="21"/>
          <w:lang w:val="uk-UA"/>
        </w:rPr>
        <w:lastRenderedPageBreak/>
        <w:t xml:space="preserve">10. </w:t>
      </w:r>
      <w:r w:rsidRPr="002C088E">
        <w:rPr>
          <w:b/>
          <w:iCs/>
          <w:sz w:val="21"/>
          <w:szCs w:val="21"/>
          <w:lang w:val="uk-UA"/>
        </w:rPr>
        <w:t>Про внесення змін та доповнень до Статуту Товариства.</w:t>
      </w:r>
    </w:p>
    <w:p w:rsidR="00694D39" w:rsidRPr="002C088E" w:rsidRDefault="00694D39" w:rsidP="00694D39">
      <w:pPr>
        <w:tabs>
          <w:tab w:val="left" w:pos="1134"/>
        </w:tabs>
        <w:jc w:val="both"/>
        <w:rPr>
          <w:b/>
          <w:sz w:val="21"/>
          <w:szCs w:val="21"/>
          <w:lang w:val="uk-UA" w:eastAsia="uk-UA"/>
        </w:rPr>
      </w:pPr>
      <w:r w:rsidRPr="002C088E">
        <w:rPr>
          <w:b/>
          <w:sz w:val="21"/>
          <w:szCs w:val="21"/>
          <w:lang w:val="uk-UA"/>
        </w:rPr>
        <w:t>Проект рішення:</w:t>
      </w:r>
    </w:p>
    <w:p w:rsidR="00694D39" w:rsidRPr="002C088E" w:rsidRDefault="00694D39" w:rsidP="00694D39">
      <w:pPr>
        <w:tabs>
          <w:tab w:val="left" w:pos="90"/>
          <w:tab w:val="left" w:pos="810"/>
        </w:tabs>
        <w:jc w:val="both"/>
        <w:rPr>
          <w:sz w:val="21"/>
          <w:szCs w:val="21"/>
          <w:lang w:val="uk-UA"/>
        </w:rPr>
      </w:pPr>
      <w:r w:rsidRPr="002C088E">
        <w:rPr>
          <w:sz w:val="21"/>
          <w:szCs w:val="21"/>
          <w:lang w:val="uk-UA"/>
        </w:rPr>
        <w:t xml:space="preserve">10.1. Внести  зміни  та доповнення до Статуту Товариства, шляхом викладення його у новій редакції. </w:t>
      </w:r>
    </w:p>
    <w:p w:rsidR="00694D39" w:rsidRPr="002C088E" w:rsidRDefault="00694D39" w:rsidP="00694D39">
      <w:pPr>
        <w:tabs>
          <w:tab w:val="left" w:pos="90"/>
          <w:tab w:val="left" w:pos="810"/>
        </w:tabs>
        <w:jc w:val="both"/>
        <w:rPr>
          <w:sz w:val="21"/>
          <w:szCs w:val="21"/>
          <w:lang w:val="uk-UA"/>
        </w:rPr>
      </w:pPr>
      <w:r w:rsidRPr="002C088E">
        <w:rPr>
          <w:sz w:val="21"/>
          <w:szCs w:val="21"/>
          <w:lang w:val="uk-UA"/>
        </w:rPr>
        <w:t xml:space="preserve">10.2. Затвердити нову редакцію Статуту Товариства. </w:t>
      </w:r>
    </w:p>
    <w:p w:rsidR="00694D39" w:rsidRPr="002C088E" w:rsidRDefault="00694D39" w:rsidP="00694D39">
      <w:pPr>
        <w:tabs>
          <w:tab w:val="left" w:pos="90"/>
          <w:tab w:val="left" w:pos="810"/>
        </w:tabs>
        <w:jc w:val="both"/>
        <w:rPr>
          <w:sz w:val="21"/>
          <w:szCs w:val="21"/>
          <w:lang w:val="uk-UA"/>
        </w:rPr>
      </w:pPr>
      <w:r w:rsidRPr="002C088E">
        <w:rPr>
          <w:sz w:val="21"/>
          <w:szCs w:val="21"/>
          <w:lang w:val="uk-UA"/>
        </w:rPr>
        <w:t xml:space="preserve">10.3. Повноваження щодо підписання нової редакції Статуту Товариства надати </w:t>
      </w:r>
      <w:r w:rsidRPr="002C088E">
        <w:rPr>
          <w:bCs/>
          <w:sz w:val="21"/>
          <w:szCs w:val="21"/>
          <w:lang w:val="uk-UA"/>
        </w:rPr>
        <w:t>Ясногор Олені Юріївні.</w:t>
      </w:r>
      <w:r w:rsidRPr="002C088E">
        <w:rPr>
          <w:sz w:val="21"/>
          <w:szCs w:val="21"/>
          <w:lang w:val="uk-UA"/>
        </w:rPr>
        <w:t xml:space="preserve"> </w:t>
      </w:r>
    </w:p>
    <w:p w:rsidR="00694D39" w:rsidRPr="002C088E" w:rsidRDefault="00694D39" w:rsidP="00694D39">
      <w:pPr>
        <w:tabs>
          <w:tab w:val="left" w:pos="90"/>
          <w:tab w:val="left" w:pos="810"/>
        </w:tabs>
        <w:jc w:val="both"/>
        <w:rPr>
          <w:sz w:val="21"/>
          <w:szCs w:val="21"/>
          <w:lang w:val="uk-UA"/>
        </w:rPr>
      </w:pPr>
      <w:r w:rsidRPr="002C088E">
        <w:rPr>
          <w:sz w:val="21"/>
          <w:szCs w:val="21"/>
          <w:lang w:val="uk-UA"/>
        </w:rPr>
        <w:t xml:space="preserve">10.4. Повноваження щодо реєстрації нової редакції Статуту Товариства у відповідних органах надати </w:t>
      </w:r>
      <w:r w:rsidRPr="002C088E">
        <w:rPr>
          <w:bCs/>
          <w:sz w:val="21"/>
          <w:szCs w:val="21"/>
          <w:lang w:val="uk-UA"/>
        </w:rPr>
        <w:t>Голові правління Товариства або уповноваженій ним особі.</w:t>
      </w:r>
    </w:p>
    <w:p w:rsidR="00694D39" w:rsidRPr="002C088E" w:rsidRDefault="00694D39" w:rsidP="00694D39">
      <w:pPr>
        <w:rPr>
          <w:sz w:val="21"/>
          <w:szCs w:val="21"/>
          <w:lang w:val="uk-UA"/>
        </w:rPr>
      </w:pPr>
    </w:p>
    <w:p w:rsidR="00694D39" w:rsidRPr="002C088E" w:rsidRDefault="00694D39" w:rsidP="00694D39">
      <w:pPr>
        <w:pStyle w:val="2"/>
        <w:tabs>
          <w:tab w:val="left" w:pos="1134"/>
        </w:tabs>
        <w:spacing w:after="0" w:line="240" w:lineRule="auto"/>
        <w:rPr>
          <w:b/>
          <w:sz w:val="21"/>
          <w:szCs w:val="21"/>
          <w:lang w:val="uk-UA"/>
        </w:rPr>
      </w:pPr>
      <w:r w:rsidRPr="002C088E">
        <w:rPr>
          <w:b/>
          <w:sz w:val="21"/>
          <w:szCs w:val="21"/>
          <w:lang w:val="uk-UA"/>
        </w:rPr>
        <w:t xml:space="preserve">11. </w:t>
      </w:r>
      <w:r w:rsidRPr="002C088E">
        <w:rPr>
          <w:b/>
          <w:iCs/>
          <w:sz w:val="21"/>
          <w:szCs w:val="21"/>
          <w:lang w:val="uk-UA"/>
        </w:rPr>
        <w:t>Про внесення змін та доповнень до Положень Товариства</w:t>
      </w:r>
      <w:r w:rsidRPr="002C088E">
        <w:rPr>
          <w:b/>
          <w:sz w:val="21"/>
          <w:szCs w:val="21"/>
          <w:lang w:val="uk-UA"/>
        </w:rPr>
        <w:t>.</w:t>
      </w:r>
    </w:p>
    <w:p w:rsidR="00694D39" w:rsidRPr="002C088E" w:rsidRDefault="00694D39" w:rsidP="00694D39">
      <w:pPr>
        <w:tabs>
          <w:tab w:val="left" w:pos="1134"/>
        </w:tabs>
        <w:jc w:val="both"/>
        <w:rPr>
          <w:b/>
          <w:sz w:val="21"/>
          <w:szCs w:val="21"/>
          <w:lang w:val="uk-UA" w:eastAsia="uk-UA"/>
        </w:rPr>
      </w:pPr>
      <w:r w:rsidRPr="002C088E">
        <w:rPr>
          <w:b/>
          <w:sz w:val="21"/>
          <w:szCs w:val="21"/>
          <w:lang w:val="uk-UA"/>
        </w:rPr>
        <w:t>Проект рішення:</w:t>
      </w:r>
    </w:p>
    <w:p w:rsidR="00694D39" w:rsidRPr="002C088E" w:rsidRDefault="00694D39" w:rsidP="00694D39">
      <w:pPr>
        <w:tabs>
          <w:tab w:val="left" w:pos="90"/>
          <w:tab w:val="left" w:pos="810"/>
        </w:tabs>
        <w:jc w:val="both"/>
        <w:rPr>
          <w:sz w:val="21"/>
          <w:szCs w:val="21"/>
          <w:lang w:val="uk-UA"/>
        </w:rPr>
      </w:pPr>
      <w:r w:rsidRPr="002C088E">
        <w:rPr>
          <w:sz w:val="21"/>
          <w:szCs w:val="21"/>
          <w:lang w:val="uk-UA"/>
        </w:rPr>
        <w:t>11.1. Внести  зміни та доповнення до Положен</w:t>
      </w:r>
      <w:r>
        <w:rPr>
          <w:sz w:val="21"/>
          <w:szCs w:val="21"/>
          <w:lang w:val="uk-UA"/>
        </w:rPr>
        <w:t>ня про загальні збори</w:t>
      </w:r>
      <w:r w:rsidRPr="002C088E">
        <w:rPr>
          <w:sz w:val="21"/>
          <w:szCs w:val="21"/>
          <w:lang w:val="uk-UA"/>
        </w:rPr>
        <w:t xml:space="preserve"> Товариства, шляхом викладення його у новій редакції. </w:t>
      </w:r>
    </w:p>
    <w:p w:rsidR="00694D39" w:rsidRPr="002C088E" w:rsidRDefault="00694D39" w:rsidP="00694D39">
      <w:pPr>
        <w:tabs>
          <w:tab w:val="left" w:pos="90"/>
          <w:tab w:val="left" w:pos="810"/>
        </w:tabs>
        <w:jc w:val="both"/>
        <w:rPr>
          <w:sz w:val="21"/>
          <w:szCs w:val="21"/>
          <w:lang w:val="uk-UA"/>
        </w:rPr>
      </w:pPr>
      <w:r w:rsidRPr="002C088E">
        <w:rPr>
          <w:sz w:val="21"/>
          <w:szCs w:val="21"/>
          <w:lang w:val="uk-UA"/>
        </w:rPr>
        <w:t>11.2. Затвердити нову редакц</w:t>
      </w:r>
      <w:r>
        <w:rPr>
          <w:sz w:val="21"/>
          <w:szCs w:val="21"/>
          <w:lang w:val="uk-UA"/>
        </w:rPr>
        <w:t>ію Положення про загальні збори</w:t>
      </w:r>
      <w:r w:rsidRPr="002C088E">
        <w:rPr>
          <w:sz w:val="21"/>
          <w:szCs w:val="21"/>
          <w:lang w:val="uk-UA"/>
        </w:rPr>
        <w:t xml:space="preserve"> Товариства.</w:t>
      </w:r>
    </w:p>
    <w:p w:rsidR="00694D39" w:rsidRPr="002C088E" w:rsidRDefault="00694D39" w:rsidP="00694D39">
      <w:pPr>
        <w:tabs>
          <w:tab w:val="left" w:pos="90"/>
          <w:tab w:val="left" w:pos="810"/>
        </w:tabs>
        <w:jc w:val="both"/>
        <w:rPr>
          <w:sz w:val="21"/>
          <w:szCs w:val="21"/>
          <w:lang w:val="uk-UA"/>
        </w:rPr>
      </w:pPr>
      <w:r w:rsidRPr="002C088E">
        <w:rPr>
          <w:sz w:val="21"/>
          <w:szCs w:val="21"/>
          <w:lang w:val="uk-UA"/>
        </w:rPr>
        <w:t xml:space="preserve">11.3.Внести  зміни та доповнення до Положення про Наглядову раду Товариства, шляхом викладення його у новій редакції. </w:t>
      </w:r>
    </w:p>
    <w:p w:rsidR="00694D39" w:rsidRPr="002C088E" w:rsidRDefault="00694D39" w:rsidP="00694D39">
      <w:pPr>
        <w:tabs>
          <w:tab w:val="left" w:pos="90"/>
          <w:tab w:val="left" w:pos="810"/>
        </w:tabs>
        <w:jc w:val="both"/>
        <w:rPr>
          <w:sz w:val="21"/>
          <w:szCs w:val="21"/>
          <w:lang w:val="uk-UA"/>
        </w:rPr>
      </w:pPr>
      <w:r w:rsidRPr="002C088E">
        <w:rPr>
          <w:sz w:val="21"/>
          <w:szCs w:val="21"/>
          <w:lang w:val="uk-UA"/>
        </w:rPr>
        <w:t>11.4. Затвердити нову редакцію Положення про Наглядову раду Товариства.</w:t>
      </w:r>
    </w:p>
    <w:p w:rsidR="00694D39" w:rsidRPr="002C088E" w:rsidRDefault="00694D39" w:rsidP="00694D39">
      <w:pPr>
        <w:tabs>
          <w:tab w:val="left" w:pos="90"/>
          <w:tab w:val="left" w:pos="810"/>
        </w:tabs>
        <w:jc w:val="both"/>
        <w:rPr>
          <w:sz w:val="21"/>
          <w:szCs w:val="21"/>
          <w:lang w:val="uk-UA"/>
        </w:rPr>
      </w:pPr>
      <w:r w:rsidRPr="002C088E">
        <w:rPr>
          <w:sz w:val="21"/>
          <w:szCs w:val="21"/>
          <w:lang w:val="uk-UA"/>
        </w:rPr>
        <w:t xml:space="preserve">11.5.Внести  зміни та доповнення до Положення про Ревізійну комісію Товариства, шляхом викладення його у новій редакції. </w:t>
      </w:r>
    </w:p>
    <w:p w:rsidR="00694D39" w:rsidRPr="002C088E" w:rsidRDefault="00694D39" w:rsidP="00694D39">
      <w:pPr>
        <w:tabs>
          <w:tab w:val="left" w:pos="90"/>
          <w:tab w:val="left" w:pos="810"/>
        </w:tabs>
        <w:jc w:val="both"/>
        <w:rPr>
          <w:sz w:val="21"/>
          <w:szCs w:val="21"/>
          <w:lang w:val="uk-UA"/>
        </w:rPr>
      </w:pPr>
      <w:r w:rsidRPr="002C088E">
        <w:rPr>
          <w:sz w:val="21"/>
          <w:szCs w:val="21"/>
          <w:lang w:val="uk-UA"/>
        </w:rPr>
        <w:t>11.6. Затвердити нову редакцію Положення про Ревізійну комісію Товариства.</w:t>
      </w:r>
    </w:p>
    <w:p w:rsidR="00694D39" w:rsidRPr="002C088E" w:rsidRDefault="00694D39" w:rsidP="00694D39">
      <w:pPr>
        <w:tabs>
          <w:tab w:val="left" w:pos="90"/>
          <w:tab w:val="left" w:pos="810"/>
        </w:tabs>
        <w:jc w:val="both"/>
        <w:rPr>
          <w:sz w:val="21"/>
          <w:szCs w:val="21"/>
          <w:lang w:val="uk-UA"/>
        </w:rPr>
      </w:pPr>
      <w:r w:rsidRPr="002C088E">
        <w:rPr>
          <w:sz w:val="21"/>
          <w:szCs w:val="21"/>
          <w:lang w:val="uk-UA"/>
        </w:rPr>
        <w:t xml:space="preserve">11.7. Внести  зміни та доповнення до Положення про Правління Товариства, шляхом викладення його у новій редакції. </w:t>
      </w:r>
    </w:p>
    <w:p w:rsidR="00694D39" w:rsidRPr="002C088E" w:rsidRDefault="00694D39" w:rsidP="00694D39">
      <w:pPr>
        <w:tabs>
          <w:tab w:val="left" w:pos="90"/>
          <w:tab w:val="left" w:pos="810"/>
        </w:tabs>
        <w:jc w:val="both"/>
        <w:rPr>
          <w:sz w:val="21"/>
          <w:szCs w:val="21"/>
          <w:lang w:val="uk-UA"/>
        </w:rPr>
      </w:pPr>
      <w:r w:rsidRPr="002C088E">
        <w:rPr>
          <w:sz w:val="21"/>
          <w:szCs w:val="21"/>
          <w:lang w:val="uk-UA"/>
        </w:rPr>
        <w:t>11.8. Затвердити нову редакцію Положення про Правління Товариства.</w:t>
      </w:r>
    </w:p>
    <w:p w:rsidR="00694D39" w:rsidRPr="002C088E" w:rsidRDefault="00694D39" w:rsidP="00694D39">
      <w:pPr>
        <w:tabs>
          <w:tab w:val="left" w:pos="90"/>
          <w:tab w:val="left" w:pos="810"/>
        </w:tabs>
        <w:jc w:val="both"/>
        <w:rPr>
          <w:sz w:val="21"/>
          <w:szCs w:val="21"/>
          <w:lang w:val="uk-UA"/>
        </w:rPr>
      </w:pPr>
    </w:p>
    <w:p w:rsidR="00694D39" w:rsidRPr="002C088E" w:rsidRDefault="00694D39" w:rsidP="00694D39">
      <w:pPr>
        <w:ind w:firstLine="567"/>
        <w:jc w:val="both"/>
        <w:rPr>
          <w:sz w:val="21"/>
          <w:szCs w:val="21"/>
          <w:lang w:val="uk-UA"/>
        </w:rPr>
      </w:pPr>
      <w:r w:rsidRPr="002C088E">
        <w:rPr>
          <w:sz w:val="21"/>
          <w:szCs w:val="21"/>
          <w:lang w:val="uk-UA"/>
        </w:rPr>
        <w:t>Перелік акціонерів, які мають право на участь у загальних зборах Товариства, буде складено станом на 24 годину за три робочі дні до дня проведення зборів, а саме на 24 годину «18» квітня 2018 року.</w:t>
      </w:r>
    </w:p>
    <w:p w:rsidR="00694D39" w:rsidRPr="002C088E" w:rsidRDefault="00694D39" w:rsidP="00694D39">
      <w:pPr>
        <w:ind w:firstLine="567"/>
        <w:jc w:val="both"/>
        <w:rPr>
          <w:sz w:val="21"/>
          <w:szCs w:val="21"/>
          <w:lang w:val="uk-UA"/>
        </w:rPr>
      </w:pPr>
      <w:r w:rsidRPr="002C088E">
        <w:rPr>
          <w:sz w:val="21"/>
          <w:szCs w:val="21"/>
          <w:lang w:val="uk-UA"/>
        </w:rPr>
        <w:t>Реєстрація акціонерів та їх представників для участі у зборах буде здійснюватись за місцем проведення зборів «24» квітня 2018 року з 10 години 00 хвилин до 10 години 45 хвилин.</w:t>
      </w:r>
    </w:p>
    <w:p w:rsidR="00694D39" w:rsidRPr="002C088E" w:rsidRDefault="00694D39" w:rsidP="00694D39">
      <w:pPr>
        <w:ind w:firstLine="567"/>
        <w:jc w:val="both"/>
        <w:rPr>
          <w:sz w:val="21"/>
          <w:szCs w:val="21"/>
          <w:lang w:val="uk-UA"/>
        </w:rPr>
      </w:pPr>
      <w:r w:rsidRPr="002C088E">
        <w:rPr>
          <w:sz w:val="21"/>
          <w:szCs w:val="21"/>
          <w:lang w:val="uk-UA"/>
        </w:rPr>
        <w:t>Під час підготовки до загальних зборів акціонери мають право ознайомитися з матеріалами загальних зборів та документами, необхідними для прийняття рішень з питань порядку денного.</w:t>
      </w:r>
    </w:p>
    <w:p w:rsidR="00694D39" w:rsidRPr="002C088E" w:rsidRDefault="00694D39" w:rsidP="00694D39">
      <w:pPr>
        <w:ind w:firstLine="567"/>
        <w:jc w:val="both"/>
        <w:rPr>
          <w:sz w:val="21"/>
          <w:szCs w:val="21"/>
          <w:lang w:val="uk-UA"/>
        </w:rPr>
      </w:pPr>
      <w:r w:rsidRPr="002C088E">
        <w:rPr>
          <w:sz w:val="21"/>
          <w:szCs w:val="21"/>
          <w:lang w:val="uk-UA"/>
        </w:rPr>
        <w:t xml:space="preserve">Ознайомлення з документами, необхідними для прийняття рішень з питань порядку денного, відбувається від дати надіслання акціонерам повідомлення про скликання зборів до дати проведення зборів, у робочі дні з понеділка по четвер, з 10:00 до 12:00 за адресою: 53201, Дніпропетровська область, м. Нікополь, пр. Трубників, 56, приймальна Голови правління, </w:t>
      </w:r>
      <w:proofErr w:type="spellStart"/>
      <w:r w:rsidRPr="002C088E">
        <w:rPr>
          <w:sz w:val="21"/>
          <w:szCs w:val="21"/>
          <w:lang w:val="uk-UA"/>
        </w:rPr>
        <w:t>каб</w:t>
      </w:r>
      <w:proofErr w:type="spellEnd"/>
      <w:r w:rsidRPr="002C088E">
        <w:rPr>
          <w:sz w:val="21"/>
          <w:szCs w:val="21"/>
          <w:lang w:val="uk-UA"/>
        </w:rPr>
        <w:t>. 34.</w:t>
      </w:r>
    </w:p>
    <w:p w:rsidR="00694D39" w:rsidRPr="002C088E" w:rsidRDefault="00694D39" w:rsidP="00694D39">
      <w:pPr>
        <w:ind w:firstLine="567"/>
        <w:jc w:val="both"/>
        <w:rPr>
          <w:sz w:val="21"/>
          <w:szCs w:val="21"/>
          <w:lang w:val="uk-UA"/>
        </w:rPr>
      </w:pPr>
      <w:r w:rsidRPr="002C088E">
        <w:rPr>
          <w:sz w:val="21"/>
          <w:szCs w:val="21"/>
          <w:lang w:val="uk-UA"/>
        </w:rPr>
        <w:t>В день проведення загальних зборів «24» квітня 2018 року ознайомлення акціонерів з матеріалами загальних зборів та документами, необхідними для прийняття рішень з питань порядку денного, відбувається у місті проведення загальних зборів Товариства.</w:t>
      </w:r>
    </w:p>
    <w:p w:rsidR="00694D39" w:rsidRPr="002C088E" w:rsidRDefault="00694D39" w:rsidP="00694D39">
      <w:pPr>
        <w:ind w:firstLine="567"/>
        <w:jc w:val="both"/>
        <w:rPr>
          <w:sz w:val="21"/>
          <w:szCs w:val="21"/>
          <w:lang w:val="uk-UA"/>
        </w:rPr>
      </w:pPr>
      <w:r w:rsidRPr="002C088E">
        <w:rPr>
          <w:sz w:val="21"/>
          <w:szCs w:val="21"/>
          <w:lang w:val="uk-UA"/>
        </w:rPr>
        <w:t>Ознайомлення з документами здійснюється особисто акціонером – при пред’явленні документа, що посвідчує особу (паспорт), або представником акціонера – при пред’явленні довіреності, оформленої у відповідності до вимог чинного законодавства, а також документа, що посвідчує особу (паспорт).</w:t>
      </w:r>
    </w:p>
    <w:p w:rsidR="00694D39" w:rsidRPr="002C088E" w:rsidRDefault="00694D39" w:rsidP="00694D39">
      <w:pPr>
        <w:ind w:firstLine="567"/>
        <w:jc w:val="both"/>
        <w:rPr>
          <w:sz w:val="21"/>
          <w:szCs w:val="21"/>
          <w:lang w:val="uk-UA"/>
        </w:rPr>
      </w:pPr>
      <w:r w:rsidRPr="002C088E">
        <w:rPr>
          <w:sz w:val="21"/>
          <w:szCs w:val="21"/>
          <w:lang w:val="uk-UA"/>
        </w:rPr>
        <w:t>Відповідальна особа за порядок ознайомлення акціонерів з документами – юрист Біла Маргарита Сергіївна, тел. (0566) 63-86-32</w:t>
      </w:r>
    </w:p>
    <w:p w:rsidR="00694D39" w:rsidRPr="002C088E" w:rsidRDefault="00694D39" w:rsidP="00694D39">
      <w:pPr>
        <w:ind w:firstLine="567"/>
        <w:jc w:val="both"/>
        <w:rPr>
          <w:sz w:val="21"/>
          <w:szCs w:val="21"/>
          <w:lang w:val="uk-UA"/>
        </w:rPr>
      </w:pPr>
      <w:r w:rsidRPr="002C088E">
        <w:rPr>
          <w:i/>
          <w:sz w:val="21"/>
          <w:szCs w:val="21"/>
          <w:lang w:val="uk-UA"/>
        </w:rPr>
        <w:t>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694D39" w:rsidRPr="002C088E" w:rsidRDefault="00694D39" w:rsidP="00694D39">
      <w:pPr>
        <w:jc w:val="both"/>
        <w:rPr>
          <w:sz w:val="21"/>
          <w:szCs w:val="21"/>
          <w:lang w:val="uk-UA"/>
        </w:rPr>
      </w:pPr>
      <w:r w:rsidRPr="002C088E">
        <w:rPr>
          <w:sz w:val="21"/>
          <w:szCs w:val="21"/>
          <w:lang w:val="uk-UA"/>
        </w:rPr>
        <w:t>- ознайомлення з документами, необхідними для прийняття рішень з питань порядку денного (від дати надіслання повідомлення про проведення зборів до дати проведення зборів);</w:t>
      </w:r>
    </w:p>
    <w:p w:rsidR="00694D39" w:rsidRPr="002C088E" w:rsidRDefault="00694D39" w:rsidP="00694D39">
      <w:pPr>
        <w:jc w:val="both"/>
        <w:rPr>
          <w:sz w:val="21"/>
          <w:szCs w:val="21"/>
          <w:lang w:val="uk-UA"/>
        </w:rPr>
      </w:pPr>
      <w:r w:rsidRPr="002C088E">
        <w:rPr>
          <w:sz w:val="21"/>
          <w:szCs w:val="21"/>
          <w:lang w:val="uk-UA"/>
        </w:rPr>
        <w:t>- ознайомитися з проектом договору про викуп Товариством акцій (у разі якщо порядок денний зборів передбачає голосування з питань, визначених ст. 68 Закону України «Про акціонерні товариства»);</w:t>
      </w:r>
    </w:p>
    <w:p w:rsidR="00694D39" w:rsidRPr="002C088E" w:rsidRDefault="00694D39" w:rsidP="00694D39">
      <w:pPr>
        <w:jc w:val="both"/>
        <w:rPr>
          <w:sz w:val="21"/>
          <w:szCs w:val="21"/>
          <w:lang w:val="uk-UA"/>
        </w:rPr>
      </w:pPr>
      <w:r w:rsidRPr="002C088E">
        <w:rPr>
          <w:sz w:val="21"/>
          <w:szCs w:val="21"/>
          <w:lang w:val="uk-UA"/>
        </w:rPr>
        <w:t>- до дати проведення зборів отримати письмову відповідь на письмові запитання щодо питань, включених до проекту порядку денного загальних зборів та порядку денного загальних зборів;</w:t>
      </w:r>
    </w:p>
    <w:p w:rsidR="00694D39" w:rsidRPr="002C088E" w:rsidRDefault="00694D39" w:rsidP="00694D39">
      <w:pPr>
        <w:jc w:val="both"/>
        <w:rPr>
          <w:sz w:val="21"/>
          <w:szCs w:val="21"/>
          <w:lang w:val="uk-UA"/>
        </w:rPr>
      </w:pPr>
      <w:r w:rsidRPr="002C088E">
        <w:rPr>
          <w:sz w:val="21"/>
          <w:szCs w:val="21"/>
          <w:lang w:val="uk-UA"/>
        </w:rPr>
        <w:t>- вносити пропозиції щодо питань, включених до проекту порядку денного зборів (не пізніше ніж за 20 днів до дати проведення зборів), а також щодо кандидатів до складу органів Товариства (не пізніше ніж за 7 днів до дати проведення зборів);</w:t>
      </w:r>
    </w:p>
    <w:p w:rsidR="00694D39" w:rsidRPr="002C088E" w:rsidRDefault="00694D39" w:rsidP="00694D39">
      <w:pPr>
        <w:jc w:val="both"/>
        <w:rPr>
          <w:sz w:val="21"/>
          <w:szCs w:val="21"/>
          <w:lang w:val="uk-UA"/>
        </w:rPr>
      </w:pPr>
      <w:r w:rsidRPr="002C088E">
        <w:rPr>
          <w:sz w:val="21"/>
          <w:szCs w:val="21"/>
          <w:lang w:val="uk-UA"/>
        </w:rPr>
        <w:t>- бути повідомленим про зміни у проекті порядку денного не пізніше ніж за 10 днів до дати проведення зборів шляхом направлення Товариством порядку денного, а також проектів рішень, що додаються на підставі пропозицій акціонерів;</w:t>
      </w:r>
    </w:p>
    <w:p w:rsidR="00694D39" w:rsidRPr="002C088E" w:rsidRDefault="00694D39" w:rsidP="00694D39">
      <w:pPr>
        <w:jc w:val="both"/>
        <w:rPr>
          <w:sz w:val="21"/>
          <w:szCs w:val="21"/>
          <w:lang w:val="uk-UA"/>
        </w:rPr>
      </w:pPr>
      <w:r w:rsidRPr="002C088E">
        <w:rPr>
          <w:sz w:val="21"/>
          <w:szCs w:val="21"/>
          <w:lang w:val="uk-UA"/>
        </w:rPr>
        <w:t>- оскаржити рішення Товариства про відмову у включенні його пропозицій до проекту порядку денного.</w:t>
      </w:r>
    </w:p>
    <w:p w:rsidR="00694D39" w:rsidRPr="002C088E" w:rsidRDefault="00694D39" w:rsidP="00694D39">
      <w:pPr>
        <w:jc w:val="both"/>
        <w:rPr>
          <w:i/>
          <w:sz w:val="21"/>
          <w:szCs w:val="21"/>
          <w:lang w:val="uk-UA"/>
        </w:rPr>
      </w:pPr>
      <w:r w:rsidRPr="002C088E">
        <w:rPr>
          <w:i/>
          <w:sz w:val="21"/>
          <w:szCs w:val="21"/>
          <w:lang w:val="uk-UA"/>
        </w:rPr>
        <w:lastRenderedPageBreak/>
        <w:t xml:space="preserve">Порядок участі та голосування на Загальних зборах за довіреністю: </w:t>
      </w:r>
      <w:r w:rsidRPr="002C088E">
        <w:rPr>
          <w:sz w:val="21"/>
          <w:szCs w:val="21"/>
          <w:lang w:val="uk-UA"/>
        </w:rPr>
        <w:t>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r w:rsidRPr="002C088E">
        <w:rPr>
          <w:i/>
          <w:sz w:val="21"/>
          <w:szCs w:val="21"/>
          <w:lang w:val="uk-UA"/>
        </w:rPr>
        <w:t xml:space="preserve"> </w:t>
      </w:r>
    </w:p>
    <w:p w:rsidR="00694D39" w:rsidRPr="002C088E" w:rsidRDefault="00694D39" w:rsidP="00694D39">
      <w:pPr>
        <w:ind w:firstLine="567"/>
        <w:jc w:val="both"/>
        <w:rPr>
          <w:sz w:val="21"/>
          <w:szCs w:val="21"/>
          <w:lang w:val="uk-UA"/>
        </w:rPr>
      </w:pPr>
      <w:r w:rsidRPr="002C088E">
        <w:rPr>
          <w:i/>
          <w:sz w:val="21"/>
          <w:szCs w:val="21"/>
          <w:lang w:val="uk-UA"/>
        </w:rPr>
        <w:t>Для реєстрації та участі у зборах при собі необхідно мати:</w:t>
      </w:r>
      <w:r w:rsidRPr="002C088E">
        <w:rPr>
          <w:sz w:val="21"/>
          <w:szCs w:val="21"/>
          <w:lang w:val="uk-UA"/>
        </w:rPr>
        <w:t xml:space="preserve"> акціонерам – документ, який посвідчує особу (паспорт), представникам акціонерів – довіреність на право участі та голосування на загальних зборах, оформлену відповідно до вимог чинного законодавства, або інший документ, який підтверджує повноваження представника, та документ, який посвідчує особу (паспорт). В реєстрації акціонера (його представника)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Товариства.</w:t>
      </w:r>
    </w:p>
    <w:p w:rsidR="00694D39" w:rsidRPr="002C088E" w:rsidRDefault="00694D39" w:rsidP="00694D39">
      <w:pPr>
        <w:ind w:firstLine="567"/>
        <w:jc w:val="both"/>
        <w:rPr>
          <w:sz w:val="21"/>
          <w:szCs w:val="21"/>
          <w:lang w:val="uk-UA"/>
        </w:rPr>
      </w:pPr>
      <w:r w:rsidRPr="002C088E">
        <w:rPr>
          <w:sz w:val="21"/>
          <w:szCs w:val="21"/>
          <w:lang w:val="uk-UA"/>
        </w:rPr>
        <w:t xml:space="preserve">На дату складання переліку осіб, яким надсилається повідомлення про проведення загальних зборів загальна кількість акцій становить 46152453 штуки, кількість голосуючих акцій становить 45690929 штук.   </w:t>
      </w:r>
    </w:p>
    <w:p w:rsidR="00694D39" w:rsidRPr="002C088E" w:rsidRDefault="00694D39" w:rsidP="00694D39">
      <w:pPr>
        <w:ind w:firstLine="567"/>
        <w:rPr>
          <w:sz w:val="21"/>
          <w:szCs w:val="21"/>
          <w:lang w:val="uk-UA"/>
        </w:rPr>
      </w:pPr>
      <w:r w:rsidRPr="002C088E">
        <w:rPr>
          <w:sz w:val="21"/>
          <w:szCs w:val="21"/>
          <w:lang w:val="uk-UA"/>
        </w:rPr>
        <w:t xml:space="preserve">Адреса власного веб-сайту, на якому розміщена інформація з проектами рішень щодо кожного з питань, включених до проекту порядку денного: </w:t>
      </w:r>
      <w:hyperlink r:id="rId6" w:history="1">
        <w:r w:rsidRPr="002C088E">
          <w:rPr>
            <w:rStyle w:val="a4"/>
            <w:sz w:val="21"/>
            <w:szCs w:val="21"/>
            <w:lang w:val="en-US"/>
          </w:rPr>
          <w:t>http</w:t>
        </w:r>
        <w:r w:rsidRPr="002C088E">
          <w:rPr>
            <w:rStyle w:val="a4"/>
            <w:sz w:val="21"/>
            <w:szCs w:val="21"/>
            <w:lang w:val="uk-UA"/>
          </w:rPr>
          <w:t>://</w:t>
        </w:r>
        <w:proofErr w:type="spellStart"/>
        <w:r w:rsidRPr="002C088E">
          <w:rPr>
            <w:rStyle w:val="a4"/>
            <w:sz w:val="21"/>
            <w:szCs w:val="21"/>
            <w:lang w:val="en-US"/>
          </w:rPr>
          <w:t>enr</w:t>
        </w:r>
        <w:proofErr w:type="spellEnd"/>
        <w:r w:rsidRPr="002C088E">
          <w:rPr>
            <w:rStyle w:val="a4"/>
            <w:sz w:val="21"/>
            <w:szCs w:val="21"/>
            <w:lang w:val="uk-UA"/>
          </w:rPr>
          <w:t>.</w:t>
        </w:r>
        <w:proofErr w:type="spellStart"/>
        <w:r w:rsidRPr="002C088E">
          <w:rPr>
            <w:rStyle w:val="a4"/>
            <w:sz w:val="21"/>
            <w:szCs w:val="21"/>
            <w:lang w:val="en-US"/>
          </w:rPr>
          <w:t>dp</w:t>
        </w:r>
        <w:proofErr w:type="spellEnd"/>
        <w:r w:rsidRPr="002C088E">
          <w:rPr>
            <w:rStyle w:val="a4"/>
            <w:sz w:val="21"/>
            <w:szCs w:val="21"/>
            <w:lang w:val="uk-UA"/>
          </w:rPr>
          <w:t>.</w:t>
        </w:r>
        <w:proofErr w:type="spellStart"/>
        <w:r w:rsidRPr="002C088E">
          <w:rPr>
            <w:rStyle w:val="a4"/>
            <w:sz w:val="21"/>
            <w:szCs w:val="21"/>
            <w:lang w:val="en-US"/>
          </w:rPr>
          <w:t>ua</w:t>
        </w:r>
        <w:proofErr w:type="spellEnd"/>
        <w:r w:rsidRPr="002C088E">
          <w:rPr>
            <w:rStyle w:val="a4"/>
            <w:sz w:val="21"/>
            <w:szCs w:val="21"/>
            <w:lang w:val="uk-UA"/>
          </w:rPr>
          <w:t>/?</w:t>
        </w:r>
        <w:r w:rsidRPr="002C088E">
          <w:rPr>
            <w:rStyle w:val="a4"/>
            <w:sz w:val="21"/>
            <w:szCs w:val="21"/>
            <w:lang w:val="en-US"/>
          </w:rPr>
          <w:t>page</w:t>
        </w:r>
        <w:r w:rsidRPr="002C088E">
          <w:rPr>
            <w:rStyle w:val="a4"/>
            <w:sz w:val="21"/>
            <w:szCs w:val="21"/>
            <w:lang w:val="uk-UA"/>
          </w:rPr>
          <w:t>_</w:t>
        </w:r>
        <w:r w:rsidRPr="002C088E">
          <w:rPr>
            <w:rStyle w:val="a4"/>
            <w:sz w:val="21"/>
            <w:szCs w:val="21"/>
            <w:lang w:val="en-US"/>
          </w:rPr>
          <w:t>id</w:t>
        </w:r>
        <w:r w:rsidRPr="002C088E">
          <w:rPr>
            <w:rStyle w:val="a4"/>
            <w:sz w:val="21"/>
            <w:szCs w:val="21"/>
            <w:lang w:val="uk-UA"/>
          </w:rPr>
          <w:t>=41</w:t>
        </w:r>
      </w:hyperlink>
      <w:r w:rsidRPr="002C088E">
        <w:rPr>
          <w:sz w:val="21"/>
          <w:szCs w:val="21"/>
          <w:lang w:val="uk-UA"/>
        </w:rPr>
        <w:t xml:space="preserve">   </w:t>
      </w:r>
    </w:p>
    <w:p w:rsidR="00694D39" w:rsidRPr="002C088E" w:rsidRDefault="00694D39" w:rsidP="00694D39">
      <w:pPr>
        <w:ind w:firstLine="567"/>
        <w:jc w:val="both"/>
        <w:rPr>
          <w:sz w:val="21"/>
          <w:szCs w:val="21"/>
          <w:lang w:val="uk-UA"/>
        </w:rPr>
      </w:pPr>
      <w:r w:rsidRPr="002C088E">
        <w:rPr>
          <w:sz w:val="21"/>
          <w:szCs w:val="21"/>
          <w:lang w:val="uk-UA"/>
        </w:rPr>
        <w:t xml:space="preserve">Додаткову інформацію можливо отримати за телефоном: (0566) 63-01-05. </w:t>
      </w:r>
    </w:p>
    <w:p w:rsidR="00694D39" w:rsidRPr="002C088E" w:rsidRDefault="00694D39" w:rsidP="00694D39">
      <w:pPr>
        <w:pStyle w:val="a5"/>
        <w:jc w:val="center"/>
        <w:rPr>
          <w:sz w:val="21"/>
          <w:szCs w:val="21"/>
          <w:lang w:val="uk-UA"/>
        </w:rPr>
      </w:pPr>
    </w:p>
    <w:p w:rsidR="00694D39" w:rsidRPr="002C088E" w:rsidRDefault="00694D39" w:rsidP="00694D39">
      <w:pPr>
        <w:pStyle w:val="a5"/>
        <w:jc w:val="center"/>
        <w:rPr>
          <w:sz w:val="21"/>
          <w:szCs w:val="21"/>
          <w:lang w:val="uk-UA"/>
        </w:rPr>
      </w:pPr>
      <w:r w:rsidRPr="002C088E">
        <w:rPr>
          <w:sz w:val="21"/>
          <w:szCs w:val="21"/>
          <w:lang w:val="uk-UA"/>
        </w:rPr>
        <w:t xml:space="preserve">Основні показники фінансово-господарської діяльності </w:t>
      </w:r>
      <w:proofErr w:type="spellStart"/>
      <w:r w:rsidRPr="002C088E">
        <w:rPr>
          <w:sz w:val="21"/>
          <w:szCs w:val="21"/>
          <w:lang w:val="uk-UA"/>
        </w:rPr>
        <w:t>ПрАТ</w:t>
      </w:r>
      <w:proofErr w:type="spellEnd"/>
      <w:r w:rsidRPr="002C088E">
        <w:rPr>
          <w:sz w:val="21"/>
          <w:szCs w:val="21"/>
          <w:lang w:val="uk-UA"/>
        </w:rPr>
        <w:t xml:space="preserve"> «ЕНЕРГОРЕСУРСИ» (тис. грн.)</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03"/>
        <w:gridCol w:w="1737"/>
        <w:gridCol w:w="1931"/>
      </w:tblGrid>
      <w:tr w:rsidR="00694D39" w:rsidRPr="002C088E" w:rsidTr="006C3322">
        <w:trPr>
          <w:cantSplit/>
          <w:trHeight w:val="282"/>
        </w:trPr>
        <w:tc>
          <w:tcPr>
            <w:tcW w:w="5903" w:type="dxa"/>
            <w:vMerge w:val="restart"/>
            <w:tcBorders>
              <w:top w:val="single" w:sz="4" w:space="0" w:color="auto"/>
              <w:left w:val="single" w:sz="4" w:space="0" w:color="auto"/>
              <w:bottom w:val="single" w:sz="4" w:space="0" w:color="auto"/>
              <w:right w:val="single" w:sz="4" w:space="0" w:color="auto"/>
            </w:tcBorders>
          </w:tcPr>
          <w:p w:rsidR="00694D39" w:rsidRPr="002C088E" w:rsidRDefault="00694D39" w:rsidP="006C3322">
            <w:pPr>
              <w:pStyle w:val="4"/>
              <w:spacing w:before="0" w:after="0"/>
              <w:rPr>
                <w:rFonts w:ascii="Times New Roman" w:eastAsia="Arial Unicode MS" w:hAnsi="Times New Roman"/>
                <w:b w:val="0"/>
                <w:sz w:val="21"/>
                <w:szCs w:val="21"/>
                <w:lang w:val="uk-UA"/>
              </w:rPr>
            </w:pPr>
            <w:r w:rsidRPr="002C088E">
              <w:rPr>
                <w:rFonts w:ascii="Times New Roman" w:hAnsi="Times New Roman"/>
                <w:b w:val="0"/>
                <w:sz w:val="21"/>
                <w:szCs w:val="21"/>
                <w:lang w:val="uk-UA"/>
              </w:rPr>
              <w:t xml:space="preserve">          Найменування показника</w:t>
            </w:r>
          </w:p>
        </w:tc>
        <w:tc>
          <w:tcPr>
            <w:tcW w:w="3668" w:type="dxa"/>
            <w:gridSpan w:val="2"/>
            <w:tcBorders>
              <w:top w:val="single" w:sz="4" w:space="0" w:color="auto"/>
              <w:left w:val="single" w:sz="4" w:space="0" w:color="auto"/>
              <w:bottom w:val="single" w:sz="4" w:space="0" w:color="auto"/>
              <w:right w:val="single" w:sz="4" w:space="0" w:color="auto"/>
            </w:tcBorders>
          </w:tcPr>
          <w:p w:rsidR="00694D39" w:rsidRPr="002C088E" w:rsidRDefault="00694D39" w:rsidP="006C3322">
            <w:pPr>
              <w:jc w:val="center"/>
              <w:rPr>
                <w:b/>
                <w:bCs/>
                <w:sz w:val="21"/>
                <w:szCs w:val="21"/>
                <w:lang w:val="uk-UA"/>
              </w:rPr>
            </w:pPr>
            <w:r w:rsidRPr="002C088E">
              <w:rPr>
                <w:sz w:val="21"/>
                <w:szCs w:val="21"/>
                <w:lang w:val="uk-UA"/>
              </w:rPr>
              <w:t>Період</w:t>
            </w:r>
          </w:p>
        </w:tc>
      </w:tr>
      <w:tr w:rsidR="00694D39" w:rsidRPr="002C088E" w:rsidTr="006C3322">
        <w:trPr>
          <w:cantSplit/>
          <w:trHeight w:val="320"/>
        </w:trPr>
        <w:tc>
          <w:tcPr>
            <w:tcW w:w="5903" w:type="dxa"/>
            <w:vMerge/>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rFonts w:eastAsia="Arial Unicode MS"/>
                <w:b/>
                <w:bCs/>
                <w:sz w:val="21"/>
                <w:szCs w:val="21"/>
                <w:lang w:val="uk-UA"/>
              </w:rPr>
            </w:pPr>
          </w:p>
        </w:tc>
        <w:tc>
          <w:tcPr>
            <w:tcW w:w="1737" w:type="dxa"/>
            <w:tcBorders>
              <w:top w:val="single" w:sz="4" w:space="0" w:color="auto"/>
              <w:left w:val="single" w:sz="4" w:space="0" w:color="auto"/>
              <w:bottom w:val="single" w:sz="4" w:space="0" w:color="auto"/>
              <w:right w:val="single" w:sz="4" w:space="0" w:color="auto"/>
            </w:tcBorders>
          </w:tcPr>
          <w:p w:rsidR="00694D39" w:rsidRPr="002C088E" w:rsidRDefault="00694D39" w:rsidP="006C3322">
            <w:pPr>
              <w:jc w:val="center"/>
              <w:rPr>
                <w:b/>
                <w:bCs/>
                <w:sz w:val="21"/>
                <w:szCs w:val="21"/>
                <w:lang w:val="uk-UA"/>
              </w:rPr>
            </w:pPr>
            <w:r w:rsidRPr="002C088E">
              <w:rPr>
                <w:sz w:val="21"/>
                <w:szCs w:val="21"/>
                <w:lang w:val="uk-UA"/>
              </w:rPr>
              <w:t>Звітний 2017</w:t>
            </w:r>
          </w:p>
        </w:tc>
        <w:tc>
          <w:tcPr>
            <w:tcW w:w="1931" w:type="dxa"/>
            <w:tcBorders>
              <w:top w:val="single" w:sz="4" w:space="0" w:color="auto"/>
              <w:left w:val="single" w:sz="4" w:space="0" w:color="auto"/>
              <w:bottom w:val="single" w:sz="4" w:space="0" w:color="auto"/>
              <w:right w:val="single" w:sz="4" w:space="0" w:color="auto"/>
            </w:tcBorders>
          </w:tcPr>
          <w:p w:rsidR="00694D39" w:rsidRPr="002C088E" w:rsidRDefault="00694D39" w:rsidP="006C3322">
            <w:pPr>
              <w:jc w:val="center"/>
              <w:rPr>
                <w:b/>
                <w:bCs/>
                <w:sz w:val="21"/>
                <w:szCs w:val="21"/>
                <w:lang w:val="uk-UA"/>
              </w:rPr>
            </w:pPr>
            <w:r w:rsidRPr="002C088E">
              <w:rPr>
                <w:sz w:val="21"/>
                <w:szCs w:val="21"/>
                <w:lang w:val="uk-UA"/>
              </w:rPr>
              <w:t>Попередній 2016</w:t>
            </w:r>
          </w:p>
        </w:tc>
      </w:tr>
      <w:tr w:rsidR="00694D39" w:rsidRPr="002C088E" w:rsidTr="006C3322">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rFonts w:eastAsia="Arial Unicode MS"/>
                <w:b/>
                <w:sz w:val="21"/>
                <w:szCs w:val="21"/>
                <w:lang w:val="uk-UA"/>
              </w:rPr>
            </w:pPr>
            <w:r w:rsidRPr="002C088E">
              <w:rPr>
                <w:sz w:val="21"/>
                <w:szCs w:val="21"/>
                <w:lang w:val="uk-UA"/>
              </w:rPr>
              <w:t>Усього активів</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r w:rsidRPr="002C088E">
              <w:rPr>
                <w:rFonts w:eastAsia="Calibri"/>
                <w:sz w:val="21"/>
                <w:szCs w:val="21"/>
                <w:lang w:val="uk-UA" w:eastAsia="en-US"/>
              </w:rPr>
              <w:t>83591,0</w:t>
            </w: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sz w:val="21"/>
                <w:szCs w:val="21"/>
                <w:lang w:val="uk-UA"/>
              </w:rPr>
              <w:t>81022,0</w:t>
            </w:r>
          </w:p>
        </w:tc>
      </w:tr>
      <w:tr w:rsidR="00694D39" w:rsidRPr="002C088E" w:rsidTr="006C3322">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rFonts w:eastAsia="Arial Unicode MS"/>
                <w:b/>
                <w:sz w:val="21"/>
                <w:szCs w:val="21"/>
                <w:lang w:val="uk-UA"/>
              </w:rPr>
            </w:pPr>
            <w:r w:rsidRPr="002C088E">
              <w:rPr>
                <w:sz w:val="21"/>
                <w:szCs w:val="21"/>
                <w:lang w:val="uk-UA"/>
              </w:rPr>
              <w:t>Основні засоби</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r w:rsidRPr="002C088E">
              <w:rPr>
                <w:rFonts w:eastAsia="Calibri"/>
                <w:sz w:val="21"/>
                <w:szCs w:val="21"/>
                <w:lang w:val="uk-UA" w:eastAsia="en-US"/>
              </w:rPr>
              <w:t>34370,0</w:t>
            </w: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sz w:val="21"/>
                <w:szCs w:val="21"/>
                <w:lang w:val="uk-UA"/>
              </w:rPr>
              <w:t>34561,0</w:t>
            </w:r>
          </w:p>
        </w:tc>
      </w:tr>
      <w:tr w:rsidR="00694D39" w:rsidRPr="002C088E" w:rsidTr="006C3322">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rFonts w:eastAsia="Arial Unicode MS"/>
                <w:b/>
                <w:sz w:val="21"/>
                <w:szCs w:val="21"/>
                <w:lang w:val="uk-UA"/>
              </w:rPr>
            </w:pPr>
            <w:r w:rsidRPr="002C088E">
              <w:rPr>
                <w:sz w:val="21"/>
                <w:szCs w:val="21"/>
                <w:lang w:val="uk-UA"/>
              </w:rPr>
              <w:t>Довгострокові фінансові інвестиції</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r w:rsidRPr="002C088E">
              <w:rPr>
                <w:rFonts w:eastAsia="Calibri"/>
                <w:sz w:val="21"/>
                <w:szCs w:val="21"/>
                <w:lang w:val="uk-UA" w:eastAsia="en-US"/>
              </w:rPr>
              <w:t>255,0</w:t>
            </w: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sz w:val="21"/>
                <w:szCs w:val="21"/>
                <w:lang w:val="uk-UA"/>
              </w:rPr>
              <w:t>752,0</w:t>
            </w:r>
          </w:p>
        </w:tc>
      </w:tr>
      <w:tr w:rsidR="00694D39" w:rsidRPr="002C088E" w:rsidTr="006C3322">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rFonts w:eastAsia="Arial Unicode MS"/>
                <w:b/>
                <w:sz w:val="21"/>
                <w:szCs w:val="21"/>
                <w:lang w:val="uk-UA"/>
              </w:rPr>
            </w:pPr>
            <w:r w:rsidRPr="002C088E">
              <w:rPr>
                <w:sz w:val="21"/>
                <w:szCs w:val="21"/>
                <w:lang w:val="uk-UA"/>
              </w:rPr>
              <w:t>Запаси</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r w:rsidRPr="002C088E">
              <w:rPr>
                <w:rFonts w:eastAsia="Calibri"/>
                <w:sz w:val="21"/>
                <w:szCs w:val="21"/>
                <w:lang w:val="uk-UA" w:eastAsia="en-US"/>
              </w:rPr>
              <w:t>2637,0</w:t>
            </w: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sz w:val="21"/>
                <w:szCs w:val="21"/>
                <w:lang w:val="uk-UA"/>
              </w:rPr>
              <w:t>2322,0</w:t>
            </w:r>
          </w:p>
        </w:tc>
      </w:tr>
      <w:tr w:rsidR="00694D39" w:rsidRPr="002C088E" w:rsidTr="006C3322">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rFonts w:eastAsia="Arial Unicode MS"/>
                <w:b/>
                <w:sz w:val="21"/>
                <w:szCs w:val="21"/>
                <w:lang w:val="uk-UA"/>
              </w:rPr>
            </w:pPr>
            <w:r w:rsidRPr="002C088E">
              <w:rPr>
                <w:sz w:val="21"/>
                <w:szCs w:val="21"/>
                <w:lang w:val="uk-UA"/>
              </w:rPr>
              <w:t>Сумарна дебіторська заборгованість</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r w:rsidRPr="002C088E">
              <w:rPr>
                <w:rFonts w:eastAsia="Calibri"/>
                <w:sz w:val="21"/>
                <w:szCs w:val="21"/>
                <w:lang w:val="uk-UA" w:eastAsia="en-US"/>
              </w:rPr>
              <w:t>42937,0</w:t>
            </w: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sz w:val="21"/>
                <w:szCs w:val="21"/>
                <w:lang w:val="uk-UA"/>
              </w:rPr>
              <w:t>39574,0</w:t>
            </w:r>
          </w:p>
        </w:tc>
      </w:tr>
      <w:tr w:rsidR="00694D39" w:rsidRPr="002C088E" w:rsidTr="006C3322">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b/>
                <w:sz w:val="21"/>
                <w:szCs w:val="21"/>
                <w:lang w:val="uk-UA"/>
              </w:rPr>
            </w:pPr>
            <w:r w:rsidRPr="002C088E">
              <w:rPr>
                <w:sz w:val="21"/>
                <w:szCs w:val="21"/>
                <w:lang w:val="uk-UA"/>
              </w:rPr>
              <w:t>Відстрочені податкові активи</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r w:rsidRPr="002C088E">
              <w:rPr>
                <w:rFonts w:eastAsia="Calibri"/>
                <w:sz w:val="21"/>
                <w:szCs w:val="21"/>
                <w:lang w:val="uk-UA" w:eastAsia="en-US"/>
              </w:rPr>
              <w:t>1063,0</w:t>
            </w: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sz w:val="21"/>
                <w:szCs w:val="21"/>
                <w:lang w:val="uk-UA"/>
              </w:rPr>
              <w:t>1144,0</w:t>
            </w:r>
          </w:p>
        </w:tc>
      </w:tr>
      <w:tr w:rsidR="00694D39" w:rsidRPr="002C088E" w:rsidTr="006C3322">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rFonts w:eastAsia="Arial Unicode MS"/>
                <w:b/>
                <w:sz w:val="21"/>
                <w:szCs w:val="21"/>
                <w:lang w:val="uk-UA"/>
              </w:rPr>
            </w:pPr>
            <w:r w:rsidRPr="002C088E">
              <w:rPr>
                <w:sz w:val="21"/>
                <w:szCs w:val="21"/>
                <w:lang w:val="uk-UA"/>
              </w:rPr>
              <w:t>Грошові кошти та їх еквіваленти</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r w:rsidRPr="002C088E">
              <w:rPr>
                <w:rFonts w:eastAsia="Calibri"/>
                <w:sz w:val="21"/>
                <w:szCs w:val="21"/>
                <w:lang w:val="uk-UA" w:eastAsia="en-US"/>
              </w:rPr>
              <w:t>466,0</w:t>
            </w: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sz w:val="21"/>
                <w:szCs w:val="21"/>
                <w:lang w:val="uk-UA"/>
              </w:rPr>
              <w:t>593,0</w:t>
            </w:r>
          </w:p>
        </w:tc>
      </w:tr>
      <w:tr w:rsidR="00694D39" w:rsidRPr="002C088E" w:rsidTr="006C3322">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rFonts w:eastAsia="Arial Unicode MS"/>
                <w:b/>
                <w:sz w:val="21"/>
                <w:szCs w:val="21"/>
                <w:lang w:val="uk-UA"/>
              </w:rPr>
            </w:pPr>
            <w:r w:rsidRPr="002C088E">
              <w:rPr>
                <w:sz w:val="21"/>
                <w:szCs w:val="21"/>
                <w:lang w:val="uk-UA"/>
              </w:rPr>
              <w:t>Нерозподілений прибуток</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r w:rsidRPr="002C088E">
              <w:rPr>
                <w:rFonts w:eastAsia="Calibri"/>
                <w:sz w:val="21"/>
                <w:szCs w:val="21"/>
                <w:lang w:val="uk-UA" w:eastAsia="en-US"/>
              </w:rPr>
              <w:t>17983,0</w:t>
            </w: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sz w:val="21"/>
                <w:szCs w:val="21"/>
                <w:lang w:val="uk-UA"/>
              </w:rPr>
              <w:t>11704,0</w:t>
            </w:r>
          </w:p>
        </w:tc>
      </w:tr>
      <w:tr w:rsidR="00694D39" w:rsidRPr="002C088E" w:rsidTr="006C3322">
        <w:trPr>
          <w:trHeight w:val="120"/>
        </w:trPr>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rFonts w:eastAsia="Arial Unicode MS"/>
                <w:b/>
                <w:sz w:val="21"/>
                <w:szCs w:val="21"/>
                <w:lang w:val="uk-UA"/>
              </w:rPr>
            </w:pPr>
            <w:r w:rsidRPr="002C088E">
              <w:rPr>
                <w:sz w:val="21"/>
                <w:szCs w:val="21"/>
                <w:lang w:val="uk-UA"/>
              </w:rPr>
              <w:t>Власний капітал</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r w:rsidRPr="002C088E">
              <w:rPr>
                <w:rFonts w:eastAsia="Calibri"/>
                <w:sz w:val="21"/>
                <w:szCs w:val="21"/>
                <w:lang w:val="uk-UA" w:eastAsia="en-US"/>
              </w:rPr>
              <w:t>79629,0</w:t>
            </w: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sz w:val="21"/>
                <w:szCs w:val="21"/>
                <w:lang w:val="uk-UA"/>
              </w:rPr>
              <w:t>74479,0</w:t>
            </w:r>
          </w:p>
        </w:tc>
      </w:tr>
      <w:tr w:rsidR="00694D39" w:rsidRPr="002C088E" w:rsidTr="006C3322">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rFonts w:eastAsia="Arial Unicode MS"/>
                <w:b/>
                <w:sz w:val="21"/>
                <w:szCs w:val="21"/>
                <w:lang w:val="uk-UA"/>
              </w:rPr>
            </w:pPr>
            <w:r w:rsidRPr="002C088E">
              <w:rPr>
                <w:sz w:val="21"/>
                <w:szCs w:val="21"/>
                <w:lang w:val="uk-UA"/>
              </w:rPr>
              <w:t>Статутний капітал</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r w:rsidRPr="002C088E">
              <w:rPr>
                <w:rFonts w:eastAsia="Calibri"/>
                <w:sz w:val="21"/>
                <w:szCs w:val="21"/>
                <w:lang w:val="uk-UA" w:eastAsia="en-US"/>
              </w:rPr>
              <w:t>46152,0</w:t>
            </w: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sz w:val="21"/>
                <w:szCs w:val="21"/>
                <w:lang w:val="uk-UA"/>
              </w:rPr>
              <w:t>46152,0</w:t>
            </w:r>
          </w:p>
        </w:tc>
      </w:tr>
      <w:tr w:rsidR="00694D39" w:rsidRPr="002C088E" w:rsidTr="006C3322">
        <w:trPr>
          <w:trHeight w:val="154"/>
        </w:trPr>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pStyle w:val="8"/>
              <w:spacing w:before="0" w:after="0"/>
              <w:rPr>
                <w:rFonts w:ascii="Times New Roman" w:eastAsia="Arial Unicode MS" w:hAnsi="Times New Roman"/>
                <w:b w:val="0"/>
                <w:i w:val="0"/>
                <w:sz w:val="21"/>
                <w:szCs w:val="21"/>
                <w:lang w:val="uk-UA"/>
              </w:rPr>
            </w:pPr>
            <w:r w:rsidRPr="002C088E">
              <w:rPr>
                <w:rFonts w:ascii="Times New Roman" w:hAnsi="Times New Roman"/>
                <w:b w:val="0"/>
                <w:i w:val="0"/>
                <w:sz w:val="21"/>
                <w:szCs w:val="21"/>
                <w:lang w:val="uk-UA"/>
              </w:rPr>
              <w:t>Довгострокові зобов`язання</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r w:rsidRPr="002C088E">
              <w:rPr>
                <w:sz w:val="21"/>
                <w:szCs w:val="21"/>
                <w:lang w:val="uk-UA"/>
              </w:rPr>
              <w:t>-</w:t>
            </w: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sz w:val="21"/>
                <w:szCs w:val="21"/>
                <w:lang w:val="uk-UA"/>
              </w:rPr>
              <w:t>-</w:t>
            </w:r>
          </w:p>
        </w:tc>
      </w:tr>
      <w:tr w:rsidR="00694D39" w:rsidRPr="002C088E" w:rsidTr="006C3322">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rFonts w:eastAsia="Arial Unicode MS"/>
                <w:b/>
                <w:sz w:val="21"/>
                <w:szCs w:val="21"/>
                <w:lang w:val="uk-UA"/>
              </w:rPr>
            </w:pPr>
            <w:r w:rsidRPr="002C088E">
              <w:rPr>
                <w:sz w:val="21"/>
                <w:szCs w:val="21"/>
                <w:lang w:val="uk-UA"/>
              </w:rPr>
              <w:t>Поточні зобов`язання</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r w:rsidRPr="002C088E">
              <w:rPr>
                <w:rFonts w:eastAsia="Calibri"/>
                <w:sz w:val="21"/>
                <w:szCs w:val="21"/>
                <w:lang w:val="uk-UA" w:eastAsia="en-US"/>
              </w:rPr>
              <w:t>3962,0</w:t>
            </w: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sz w:val="21"/>
                <w:szCs w:val="21"/>
                <w:lang w:val="uk-UA"/>
              </w:rPr>
              <w:t>6543,0</w:t>
            </w:r>
          </w:p>
        </w:tc>
      </w:tr>
      <w:tr w:rsidR="00694D39" w:rsidRPr="002C088E" w:rsidTr="006C3322">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rFonts w:eastAsia="Arial Unicode MS"/>
                <w:b/>
                <w:sz w:val="21"/>
                <w:szCs w:val="21"/>
                <w:lang w:val="uk-UA"/>
              </w:rPr>
            </w:pPr>
            <w:r w:rsidRPr="002C088E">
              <w:rPr>
                <w:sz w:val="21"/>
                <w:szCs w:val="21"/>
                <w:lang w:val="uk-UA"/>
              </w:rPr>
              <w:t>Чистий прибуток (збиток)</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r w:rsidRPr="002C088E">
              <w:rPr>
                <w:rFonts w:eastAsia="Calibri"/>
                <w:sz w:val="21"/>
                <w:szCs w:val="21"/>
                <w:lang w:val="uk-UA" w:eastAsia="en-US"/>
              </w:rPr>
              <w:t>5310,0</w:t>
            </w: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sz w:val="21"/>
                <w:szCs w:val="21"/>
                <w:lang w:val="uk-UA"/>
              </w:rPr>
              <w:t>9835,0</w:t>
            </w:r>
          </w:p>
        </w:tc>
      </w:tr>
      <w:tr w:rsidR="00694D39" w:rsidRPr="002C088E" w:rsidTr="006C3322">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rFonts w:eastAsia="Arial Unicode MS"/>
                <w:b/>
                <w:sz w:val="21"/>
                <w:szCs w:val="21"/>
                <w:lang w:val="uk-UA"/>
              </w:rPr>
            </w:pPr>
            <w:r w:rsidRPr="002C088E">
              <w:rPr>
                <w:sz w:val="21"/>
                <w:szCs w:val="21"/>
                <w:lang w:val="uk-UA"/>
              </w:rPr>
              <w:t>Середньорічна кількість акцій (шт.)</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sz w:val="21"/>
                <w:szCs w:val="21"/>
                <w:lang w:val="uk-UA"/>
              </w:rPr>
              <w:t>46152,0</w:t>
            </w:r>
          </w:p>
        </w:tc>
      </w:tr>
      <w:tr w:rsidR="00694D39" w:rsidRPr="002C088E" w:rsidTr="006C3322">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rFonts w:eastAsia="Arial Unicode MS"/>
                <w:b/>
                <w:sz w:val="21"/>
                <w:szCs w:val="21"/>
                <w:lang w:val="uk-UA"/>
              </w:rPr>
            </w:pPr>
            <w:r w:rsidRPr="002C088E">
              <w:rPr>
                <w:sz w:val="21"/>
                <w:szCs w:val="21"/>
                <w:lang w:val="uk-UA"/>
              </w:rPr>
              <w:t>Кількість власних акцій, викуплених протягом періоду (шт.)</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r w:rsidRPr="002C088E">
              <w:rPr>
                <w:sz w:val="21"/>
                <w:szCs w:val="21"/>
                <w:lang w:val="uk-UA"/>
              </w:rPr>
              <w:t>-</w:t>
            </w: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rFonts w:ascii="Calibri" w:eastAsia="Calibri" w:hAnsi="Calibri"/>
                <w:sz w:val="21"/>
                <w:szCs w:val="21"/>
                <w:lang w:val="uk-UA" w:eastAsia="en-US"/>
              </w:rPr>
              <w:t>-</w:t>
            </w:r>
          </w:p>
        </w:tc>
      </w:tr>
      <w:tr w:rsidR="00694D39" w:rsidRPr="002C088E" w:rsidTr="006C3322">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rFonts w:eastAsia="Arial Unicode MS"/>
                <w:b/>
                <w:sz w:val="21"/>
                <w:szCs w:val="21"/>
                <w:lang w:val="uk-UA"/>
              </w:rPr>
            </w:pPr>
            <w:r w:rsidRPr="002C088E">
              <w:rPr>
                <w:sz w:val="21"/>
                <w:szCs w:val="21"/>
                <w:lang w:val="uk-UA"/>
              </w:rPr>
              <w:t>Загальна сума коштів, витрачених на викуп власних акцій протягом періоду</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r w:rsidRPr="002C088E">
              <w:rPr>
                <w:sz w:val="21"/>
                <w:szCs w:val="21"/>
                <w:lang w:val="uk-UA"/>
              </w:rPr>
              <w:t>-</w:t>
            </w: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rFonts w:ascii="Calibri" w:eastAsia="Calibri" w:hAnsi="Calibri"/>
                <w:sz w:val="21"/>
                <w:szCs w:val="21"/>
                <w:lang w:val="uk-UA" w:eastAsia="en-US"/>
              </w:rPr>
              <w:t>-</w:t>
            </w:r>
          </w:p>
        </w:tc>
      </w:tr>
      <w:tr w:rsidR="00694D39" w:rsidRPr="002C088E" w:rsidTr="006C3322">
        <w:trPr>
          <w:trHeight w:val="333"/>
        </w:trPr>
        <w:tc>
          <w:tcPr>
            <w:tcW w:w="5903" w:type="dxa"/>
            <w:tcBorders>
              <w:top w:val="single" w:sz="4" w:space="0" w:color="auto"/>
              <w:left w:val="single" w:sz="4" w:space="0" w:color="auto"/>
              <w:bottom w:val="single" w:sz="4" w:space="0" w:color="auto"/>
              <w:right w:val="single" w:sz="4" w:space="0" w:color="auto"/>
            </w:tcBorders>
            <w:vAlign w:val="center"/>
          </w:tcPr>
          <w:p w:rsidR="00694D39" w:rsidRPr="002C088E" w:rsidRDefault="00694D39" w:rsidP="006C3322">
            <w:pPr>
              <w:rPr>
                <w:b/>
                <w:sz w:val="21"/>
                <w:szCs w:val="21"/>
                <w:lang w:val="uk-UA"/>
              </w:rPr>
            </w:pPr>
            <w:r w:rsidRPr="002C088E">
              <w:rPr>
                <w:sz w:val="21"/>
                <w:szCs w:val="21"/>
                <w:lang w:val="uk-UA"/>
              </w:rPr>
              <w:t>Чисельність працівників на кінець періоду (осіб)</w:t>
            </w:r>
          </w:p>
        </w:tc>
        <w:tc>
          <w:tcPr>
            <w:tcW w:w="1737"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eastAsia="Calibri"/>
                <w:b/>
                <w:sz w:val="21"/>
                <w:szCs w:val="21"/>
                <w:lang w:val="uk-UA" w:eastAsia="en-US"/>
              </w:rPr>
            </w:pPr>
            <w:r w:rsidRPr="002C088E">
              <w:rPr>
                <w:rFonts w:eastAsia="Calibri"/>
                <w:sz w:val="21"/>
                <w:szCs w:val="21"/>
                <w:lang w:val="uk-UA" w:eastAsia="en-US"/>
              </w:rPr>
              <w:t>209</w:t>
            </w:r>
          </w:p>
        </w:tc>
        <w:tc>
          <w:tcPr>
            <w:tcW w:w="1931" w:type="dxa"/>
            <w:tcBorders>
              <w:top w:val="single" w:sz="4" w:space="0" w:color="auto"/>
              <w:left w:val="single" w:sz="4" w:space="0" w:color="auto"/>
              <w:bottom w:val="single" w:sz="4" w:space="0" w:color="auto"/>
              <w:right w:val="single" w:sz="4" w:space="0" w:color="auto"/>
            </w:tcBorders>
            <w:vAlign w:val="bottom"/>
          </w:tcPr>
          <w:p w:rsidR="00694D39" w:rsidRPr="002C088E" w:rsidRDefault="00694D39" w:rsidP="006C3322">
            <w:pPr>
              <w:jc w:val="center"/>
              <w:rPr>
                <w:rFonts w:ascii="Calibri" w:eastAsia="Calibri" w:hAnsi="Calibri"/>
                <w:sz w:val="21"/>
                <w:szCs w:val="21"/>
                <w:lang w:val="uk-UA" w:eastAsia="en-US"/>
              </w:rPr>
            </w:pPr>
            <w:r w:rsidRPr="002C088E">
              <w:rPr>
                <w:sz w:val="21"/>
                <w:szCs w:val="21"/>
                <w:lang w:val="uk-UA"/>
              </w:rPr>
              <w:t>241</w:t>
            </w:r>
          </w:p>
        </w:tc>
      </w:tr>
    </w:tbl>
    <w:p w:rsidR="00694D39" w:rsidRPr="002C088E" w:rsidRDefault="00694D39" w:rsidP="00694D39">
      <w:pPr>
        <w:rPr>
          <w:sz w:val="21"/>
          <w:szCs w:val="21"/>
        </w:rPr>
      </w:pPr>
    </w:p>
    <w:p w:rsidR="00694D39" w:rsidRPr="002C088E" w:rsidRDefault="00694D39" w:rsidP="00694D39">
      <w:pPr>
        <w:ind w:firstLine="567"/>
        <w:jc w:val="right"/>
        <w:rPr>
          <w:b/>
          <w:sz w:val="21"/>
          <w:szCs w:val="21"/>
          <w:lang w:val="uk-UA"/>
        </w:rPr>
      </w:pPr>
      <w:r w:rsidRPr="002C088E">
        <w:rPr>
          <w:b/>
          <w:sz w:val="21"/>
          <w:szCs w:val="21"/>
          <w:lang w:val="uk-UA"/>
        </w:rPr>
        <w:t xml:space="preserve">Наглядова рада </w:t>
      </w:r>
      <w:proofErr w:type="spellStart"/>
      <w:r w:rsidRPr="002C088E">
        <w:rPr>
          <w:b/>
          <w:sz w:val="21"/>
          <w:szCs w:val="21"/>
          <w:lang w:val="uk-UA"/>
        </w:rPr>
        <w:t>ПрАТ</w:t>
      </w:r>
      <w:proofErr w:type="spellEnd"/>
      <w:r w:rsidRPr="002C088E">
        <w:rPr>
          <w:b/>
          <w:sz w:val="21"/>
          <w:szCs w:val="21"/>
          <w:lang w:val="uk-UA"/>
        </w:rPr>
        <w:t xml:space="preserve"> «ЕНЕРГОРЕСУРСИ»</w:t>
      </w:r>
    </w:p>
    <w:p w:rsidR="0041645E" w:rsidRDefault="0041645E"/>
    <w:sectPr w:rsidR="0041645E" w:rsidSect="00EA28A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A6C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5C533787"/>
    <w:multiLevelType w:val="singleLevel"/>
    <w:tmpl w:val="DDF46A26"/>
    <w:lvl w:ilvl="0">
      <w:start w:val="12"/>
      <w:numFmt w:val="bullet"/>
      <w:lvlText w:val="-"/>
      <w:lvlJc w:val="left"/>
      <w:pPr>
        <w:tabs>
          <w:tab w:val="num" w:pos="1211"/>
        </w:tabs>
        <w:ind w:left="121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BA"/>
    <w:rsid w:val="003136BA"/>
    <w:rsid w:val="0041645E"/>
    <w:rsid w:val="00694D39"/>
    <w:rsid w:val="00EA2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39"/>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694D39"/>
    <w:pPr>
      <w:keepNext/>
      <w:widowControl w:val="0"/>
      <w:autoSpaceDE w:val="0"/>
      <w:autoSpaceDN w:val="0"/>
      <w:adjustRightInd w:val="0"/>
      <w:spacing w:before="240" w:after="60"/>
      <w:outlineLvl w:val="3"/>
    </w:pPr>
    <w:rPr>
      <w:rFonts w:ascii="Calibri" w:hAnsi="Calibri"/>
      <w:b/>
      <w:bCs/>
      <w:sz w:val="28"/>
      <w:szCs w:val="28"/>
    </w:rPr>
  </w:style>
  <w:style w:type="paragraph" w:styleId="8">
    <w:name w:val="heading 8"/>
    <w:basedOn w:val="a"/>
    <w:next w:val="a"/>
    <w:link w:val="80"/>
    <w:qFormat/>
    <w:rsid w:val="00694D39"/>
    <w:pPr>
      <w:widowControl w:val="0"/>
      <w:autoSpaceDE w:val="0"/>
      <w:autoSpaceDN w:val="0"/>
      <w:adjustRightInd w:val="0"/>
      <w:spacing w:before="240" w:after="60"/>
      <w:outlineLvl w:val="7"/>
    </w:pPr>
    <w:rPr>
      <w:rFonts w:ascii="Calibri" w:hAnsi="Calibri"/>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94D39"/>
    <w:rPr>
      <w:rFonts w:ascii="Calibri" w:eastAsia="Times New Roman" w:hAnsi="Calibri" w:cs="Times New Roman"/>
      <w:b/>
      <w:bCs/>
      <w:sz w:val="28"/>
      <w:szCs w:val="28"/>
      <w:lang w:eastAsia="ru-RU"/>
    </w:rPr>
  </w:style>
  <w:style w:type="character" w:customStyle="1" w:styleId="80">
    <w:name w:val="Заголовок 8 Знак"/>
    <w:basedOn w:val="a0"/>
    <w:link w:val="8"/>
    <w:rsid w:val="00694D39"/>
    <w:rPr>
      <w:rFonts w:ascii="Calibri" w:eastAsia="Times New Roman" w:hAnsi="Calibri" w:cs="Times New Roman"/>
      <w:b/>
      <w:bCs/>
      <w:i/>
      <w:iCs/>
      <w:sz w:val="24"/>
      <w:szCs w:val="24"/>
      <w:lang w:eastAsia="ru-RU"/>
    </w:rPr>
  </w:style>
  <w:style w:type="paragraph" w:customStyle="1" w:styleId="a3">
    <w:name w:val="Знак"/>
    <w:basedOn w:val="a"/>
    <w:rsid w:val="00694D39"/>
    <w:rPr>
      <w:rFonts w:ascii="Verdana" w:hAnsi="Verdana" w:cs="Verdana"/>
      <w:lang w:val="en-US" w:eastAsia="en-US"/>
    </w:rPr>
  </w:style>
  <w:style w:type="character" w:styleId="a4">
    <w:name w:val="Hyperlink"/>
    <w:rsid w:val="00694D39"/>
    <w:rPr>
      <w:color w:val="0000FF"/>
      <w:u w:val="single"/>
    </w:rPr>
  </w:style>
  <w:style w:type="paragraph" w:styleId="a5">
    <w:name w:val="Body Text"/>
    <w:basedOn w:val="a"/>
    <w:link w:val="a6"/>
    <w:rsid w:val="00694D39"/>
    <w:pPr>
      <w:jc w:val="both"/>
    </w:pPr>
    <w:rPr>
      <w:sz w:val="28"/>
    </w:rPr>
  </w:style>
  <w:style w:type="character" w:customStyle="1" w:styleId="a6">
    <w:name w:val="Основной текст Знак"/>
    <w:basedOn w:val="a0"/>
    <w:link w:val="a5"/>
    <w:rsid w:val="00694D39"/>
    <w:rPr>
      <w:rFonts w:ascii="Times New Roman" w:eastAsia="Times New Roman" w:hAnsi="Times New Roman" w:cs="Times New Roman"/>
      <w:sz w:val="28"/>
      <w:szCs w:val="20"/>
      <w:lang w:eastAsia="ru-RU"/>
    </w:rPr>
  </w:style>
  <w:style w:type="paragraph" w:styleId="a7">
    <w:name w:val="Body Text Indent"/>
    <w:basedOn w:val="a"/>
    <w:link w:val="a8"/>
    <w:rsid w:val="00694D39"/>
    <w:pPr>
      <w:spacing w:after="120"/>
      <w:ind w:left="283"/>
    </w:pPr>
  </w:style>
  <w:style w:type="character" w:customStyle="1" w:styleId="a8">
    <w:name w:val="Основной текст с отступом Знак"/>
    <w:basedOn w:val="a0"/>
    <w:link w:val="a7"/>
    <w:rsid w:val="00694D39"/>
    <w:rPr>
      <w:rFonts w:ascii="Times New Roman" w:eastAsia="Times New Roman" w:hAnsi="Times New Roman" w:cs="Times New Roman"/>
      <w:sz w:val="20"/>
      <w:szCs w:val="20"/>
      <w:lang w:eastAsia="ru-RU"/>
    </w:rPr>
  </w:style>
  <w:style w:type="paragraph" w:styleId="2">
    <w:name w:val="Body Text 2"/>
    <w:basedOn w:val="a"/>
    <w:link w:val="20"/>
    <w:rsid w:val="00694D39"/>
    <w:pPr>
      <w:spacing w:after="120" w:line="480" w:lineRule="auto"/>
    </w:pPr>
  </w:style>
  <w:style w:type="character" w:customStyle="1" w:styleId="20">
    <w:name w:val="Основной текст 2 Знак"/>
    <w:basedOn w:val="a0"/>
    <w:link w:val="2"/>
    <w:rsid w:val="00694D39"/>
    <w:rPr>
      <w:rFonts w:ascii="Times New Roman" w:eastAsia="Times New Roman" w:hAnsi="Times New Roman" w:cs="Times New Roman"/>
      <w:sz w:val="20"/>
      <w:szCs w:val="20"/>
      <w:lang w:eastAsia="ru-RU"/>
    </w:rPr>
  </w:style>
  <w:style w:type="paragraph" w:styleId="3">
    <w:name w:val="Body Text Indent 3"/>
    <w:basedOn w:val="a"/>
    <w:link w:val="30"/>
    <w:rsid w:val="00694D39"/>
    <w:pPr>
      <w:spacing w:after="120"/>
      <w:ind w:left="283"/>
    </w:pPr>
    <w:rPr>
      <w:sz w:val="16"/>
      <w:szCs w:val="16"/>
    </w:rPr>
  </w:style>
  <w:style w:type="character" w:customStyle="1" w:styleId="30">
    <w:name w:val="Основной текст с отступом 3 Знак"/>
    <w:basedOn w:val="a0"/>
    <w:link w:val="3"/>
    <w:rsid w:val="00694D3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D39"/>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694D39"/>
    <w:pPr>
      <w:keepNext/>
      <w:widowControl w:val="0"/>
      <w:autoSpaceDE w:val="0"/>
      <w:autoSpaceDN w:val="0"/>
      <w:adjustRightInd w:val="0"/>
      <w:spacing w:before="240" w:after="60"/>
      <w:outlineLvl w:val="3"/>
    </w:pPr>
    <w:rPr>
      <w:rFonts w:ascii="Calibri" w:hAnsi="Calibri"/>
      <w:b/>
      <w:bCs/>
      <w:sz w:val="28"/>
      <w:szCs w:val="28"/>
    </w:rPr>
  </w:style>
  <w:style w:type="paragraph" w:styleId="8">
    <w:name w:val="heading 8"/>
    <w:basedOn w:val="a"/>
    <w:next w:val="a"/>
    <w:link w:val="80"/>
    <w:qFormat/>
    <w:rsid w:val="00694D39"/>
    <w:pPr>
      <w:widowControl w:val="0"/>
      <w:autoSpaceDE w:val="0"/>
      <w:autoSpaceDN w:val="0"/>
      <w:adjustRightInd w:val="0"/>
      <w:spacing w:before="240" w:after="60"/>
      <w:outlineLvl w:val="7"/>
    </w:pPr>
    <w:rPr>
      <w:rFonts w:ascii="Calibri" w:hAnsi="Calibri"/>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94D39"/>
    <w:rPr>
      <w:rFonts w:ascii="Calibri" w:eastAsia="Times New Roman" w:hAnsi="Calibri" w:cs="Times New Roman"/>
      <w:b/>
      <w:bCs/>
      <w:sz w:val="28"/>
      <w:szCs w:val="28"/>
      <w:lang w:eastAsia="ru-RU"/>
    </w:rPr>
  </w:style>
  <w:style w:type="character" w:customStyle="1" w:styleId="80">
    <w:name w:val="Заголовок 8 Знак"/>
    <w:basedOn w:val="a0"/>
    <w:link w:val="8"/>
    <w:rsid w:val="00694D39"/>
    <w:rPr>
      <w:rFonts w:ascii="Calibri" w:eastAsia="Times New Roman" w:hAnsi="Calibri" w:cs="Times New Roman"/>
      <w:b/>
      <w:bCs/>
      <w:i/>
      <w:iCs/>
      <w:sz w:val="24"/>
      <w:szCs w:val="24"/>
      <w:lang w:eastAsia="ru-RU"/>
    </w:rPr>
  </w:style>
  <w:style w:type="paragraph" w:customStyle="1" w:styleId="a3">
    <w:name w:val="Знак"/>
    <w:basedOn w:val="a"/>
    <w:rsid w:val="00694D39"/>
    <w:rPr>
      <w:rFonts w:ascii="Verdana" w:hAnsi="Verdana" w:cs="Verdana"/>
      <w:lang w:val="en-US" w:eastAsia="en-US"/>
    </w:rPr>
  </w:style>
  <w:style w:type="character" w:styleId="a4">
    <w:name w:val="Hyperlink"/>
    <w:rsid w:val="00694D39"/>
    <w:rPr>
      <w:color w:val="0000FF"/>
      <w:u w:val="single"/>
    </w:rPr>
  </w:style>
  <w:style w:type="paragraph" w:styleId="a5">
    <w:name w:val="Body Text"/>
    <w:basedOn w:val="a"/>
    <w:link w:val="a6"/>
    <w:rsid w:val="00694D39"/>
    <w:pPr>
      <w:jc w:val="both"/>
    </w:pPr>
    <w:rPr>
      <w:sz w:val="28"/>
    </w:rPr>
  </w:style>
  <w:style w:type="character" w:customStyle="1" w:styleId="a6">
    <w:name w:val="Основной текст Знак"/>
    <w:basedOn w:val="a0"/>
    <w:link w:val="a5"/>
    <w:rsid w:val="00694D39"/>
    <w:rPr>
      <w:rFonts w:ascii="Times New Roman" w:eastAsia="Times New Roman" w:hAnsi="Times New Roman" w:cs="Times New Roman"/>
      <w:sz w:val="28"/>
      <w:szCs w:val="20"/>
      <w:lang w:eastAsia="ru-RU"/>
    </w:rPr>
  </w:style>
  <w:style w:type="paragraph" w:styleId="a7">
    <w:name w:val="Body Text Indent"/>
    <w:basedOn w:val="a"/>
    <w:link w:val="a8"/>
    <w:rsid w:val="00694D39"/>
    <w:pPr>
      <w:spacing w:after="120"/>
      <w:ind w:left="283"/>
    </w:pPr>
  </w:style>
  <w:style w:type="character" w:customStyle="1" w:styleId="a8">
    <w:name w:val="Основной текст с отступом Знак"/>
    <w:basedOn w:val="a0"/>
    <w:link w:val="a7"/>
    <w:rsid w:val="00694D39"/>
    <w:rPr>
      <w:rFonts w:ascii="Times New Roman" w:eastAsia="Times New Roman" w:hAnsi="Times New Roman" w:cs="Times New Roman"/>
      <w:sz w:val="20"/>
      <w:szCs w:val="20"/>
      <w:lang w:eastAsia="ru-RU"/>
    </w:rPr>
  </w:style>
  <w:style w:type="paragraph" w:styleId="2">
    <w:name w:val="Body Text 2"/>
    <w:basedOn w:val="a"/>
    <w:link w:val="20"/>
    <w:rsid w:val="00694D39"/>
    <w:pPr>
      <w:spacing w:after="120" w:line="480" w:lineRule="auto"/>
    </w:pPr>
  </w:style>
  <w:style w:type="character" w:customStyle="1" w:styleId="20">
    <w:name w:val="Основной текст 2 Знак"/>
    <w:basedOn w:val="a0"/>
    <w:link w:val="2"/>
    <w:rsid w:val="00694D39"/>
    <w:rPr>
      <w:rFonts w:ascii="Times New Roman" w:eastAsia="Times New Roman" w:hAnsi="Times New Roman" w:cs="Times New Roman"/>
      <w:sz w:val="20"/>
      <w:szCs w:val="20"/>
      <w:lang w:eastAsia="ru-RU"/>
    </w:rPr>
  </w:style>
  <w:style w:type="paragraph" w:styleId="3">
    <w:name w:val="Body Text Indent 3"/>
    <w:basedOn w:val="a"/>
    <w:link w:val="30"/>
    <w:rsid w:val="00694D39"/>
    <w:pPr>
      <w:spacing w:after="120"/>
      <w:ind w:left="283"/>
    </w:pPr>
    <w:rPr>
      <w:sz w:val="16"/>
      <w:szCs w:val="16"/>
    </w:rPr>
  </w:style>
  <w:style w:type="character" w:customStyle="1" w:styleId="30">
    <w:name w:val="Основной текст с отступом 3 Знак"/>
    <w:basedOn w:val="a0"/>
    <w:link w:val="3"/>
    <w:rsid w:val="00694D3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r.dp.ua/?page_id=4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2354</Words>
  <Characters>13424</Characters>
  <Application>Microsoft Office Word</Application>
  <DocSecurity>0</DocSecurity>
  <Lines>111</Lines>
  <Paragraphs>31</Paragraphs>
  <ScaleCrop>false</ScaleCrop>
  <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Березина Лидия Валериевна</dc:creator>
  <cp:keywords/>
  <dc:description/>
  <cp:lastModifiedBy>Березина Лидия Валериевна</cp:lastModifiedBy>
  <cp:revision>3</cp:revision>
  <dcterms:created xsi:type="dcterms:W3CDTF">2018-03-19T12:09:00Z</dcterms:created>
  <dcterms:modified xsi:type="dcterms:W3CDTF">2018-03-19T12:12:00Z</dcterms:modified>
</cp:coreProperties>
</file>